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4AB5FAB0"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3E190F">
        <w:rPr>
          <w:rFonts w:cs="Arial"/>
          <w:sz w:val="24"/>
          <w:szCs w:val="24"/>
        </w:rPr>
        <w:t>5</w:t>
      </w:r>
      <w:r w:rsidRPr="00207615">
        <w:rPr>
          <w:rFonts w:cs="Arial"/>
          <w:sz w:val="24"/>
          <w:szCs w:val="24"/>
        </w:rPr>
        <w:tab/>
      </w:r>
      <w:r w:rsidR="00C60DF4" w:rsidRPr="00C60DF4">
        <w:rPr>
          <w:rFonts w:cs="Arial"/>
          <w:color w:val="000000"/>
          <w:sz w:val="24"/>
          <w:szCs w:val="24"/>
          <w:lang w:val="en-GB"/>
        </w:rPr>
        <w:t>R4-2507875</w:t>
      </w:r>
    </w:p>
    <w:p w14:paraId="09BB34F6" w14:textId="197DAD58" w:rsidR="00CE2F76" w:rsidRPr="00CE2F76" w:rsidRDefault="003E190F" w:rsidP="00360F01">
      <w:pPr>
        <w:pStyle w:val="Header"/>
        <w:rPr>
          <w:rFonts w:eastAsia="SimSun"/>
          <w:sz w:val="24"/>
          <w:szCs w:val="24"/>
          <w:lang w:val="en-GB" w:eastAsia="zh-CN"/>
        </w:rPr>
      </w:pPr>
      <w:r>
        <w:rPr>
          <w:rFonts w:eastAsia="SimSun"/>
          <w:sz w:val="24"/>
          <w:szCs w:val="24"/>
          <w:lang w:val="en-GB" w:eastAsia="zh-CN"/>
        </w:rPr>
        <w:t>Malta</w:t>
      </w:r>
      <w:r w:rsidRPr="00C23BEE">
        <w:rPr>
          <w:rFonts w:eastAsia="SimSun"/>
          <w:sz w:val="24"/>
          <w:szCs w:val="24"/>
          <w:lang w:val="en-GB" w:eastAsia="zh-CN"/>
        </w:rPr>
        <w:t xml:space="preserve">, </w:t>
      </w:r>
      <w:r>
        <w:rPr>
          <w:rFonts w:eastAsia="SimSun"/>
          <w:sz w:val="24"/>
          <w:szCs w:val="24"/>
          <w:lang w:val="en-GB" w:eastAsia="zh-CN"/>
        </w:rPr>
        <w:t>MT</w:t>
      </w:r>
      <w:r w:rsidRPr="00C23BEE">
        <w:rPr>
          <w:rFonts w:eastAsia="SimSun"/>
          <w:sz w:val="24"/>
          <w:szCs w:val="24"/>
          <w:lang w:val="en-GB" w:eastAsia="zh-CN"/>
        </w:rPr>
        <w:t xml:space="preserve">, </w:t>
      </w:r>
      <w:r>
        <w:rPr>
          <w:rFonts w:eastAsia="SimSun"/>
          <w:sz w:val="24"/>
          <w:szCs w:val="24"/>
          <w:lang w:val="en-GB" w:eastAsia="zh-CN"/>
        </w:rPr>
        <w:t>19</w:t>
      </w:r>
      <w:r w:rsidRPr="00C23BEE">
        <w:rPr>
          <w:rFonts w:eastAsia="SimSun"/>
          <w:sz w:val="24"/>
          <w:szCs w:val="24"/>
          <w:vertAlign w:val="superscript"/>
          <w:lang w:val="en-GB" w:eastAsia="zh-CN"/>
        </w:rPr>
        <w:t>th</w:t>
      </w:r>
      <w:r w:rsidRPr="00C23BEE">
        <w:rPr>
          <w:rFonts w:eastAsia="SimSun"/>
          <w:sz w:val="24"/>
          <w:szCs w:val="24"/>
          <w:lang w:val="en-GB" w:eastAsia="zh-CN"/>
        </w:rPr>
        <w:t xml:space="preserve"> – </w:t>
      </w:r>
      <w:r>
        <w:rPr>
          <w:rFonts w:eastAsia="SimSun"/>
          <w:sz w:val="24"/>
          <w:szCs w:val="24"/>
          <w:lang w:val="en-GB" w:eastAsia="zh-CN"/>
        </w:rPr>
        <w:t>23</w:t>
      </w:r>
      <w:r>
        <w:rPr>
          <w:rFonts w:eastAsia="SimSun"/>
          <w:sz w:val="24"/>
          <w:szCs w:val="24"/>
          <w:vertAlign w:val="superscript"/>
          <w:lang w:val="en-GB" w:eastAsia="zh-CN"/>
        </w:rPr>
        <w:t>rd</w:t>
      </w:r>
      <w:r w:rsidRPr="00C23BEE">
        <w:rPr>
          <w:rFonts w:eastAsia="SimSun"/>
          <w:sz w:val="24"/>
          <w:szCs w:val="24"/>
          <w:lang w:val="en-GB" w:eastAsia="zh-CN"/>
        </w:rPr>
        <w:t xml:space="preserve"> </w:t>
      </w:r>
      <w:r>
        <w:rPr>
          <w:rFonts w:eastAsia="SimSun"/>
          <w:sz w:val="24"/>
          <w:szCs w:val="24"/>
          <w:lang w:val="en-GB" w:eastAsia="zh-CN"/>
        </w:rPr>
        <w:t>May</w:t>
      </w:r>
      <w:r w:rsidRPr="00C23BEE">
        <w:rPr>
          <w:rFonts w:eastAsia="SimSun"/>
          <w:sz w:val="24"/>
          <w:szCs w:val="24"/>
          <w:lang w:val="en-GB" w:eastAsia="zh-CN"/>
        </w:rPr>
        <w:t>, 2025</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6ED75E64"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771F4">
        <w:rPr>
          <w:rFonts w:ascii="Arial" w:hAnsi="Arial"/>
          <w:sz w:val="24"/>
          <w:lang w:val="en-US"/>
        </w:rPr>
        <w:t>7</w:t>
      </w:r>
      <w:r w:rsidR="004C1A4F">
        <w:rPr>
          <w:rFonts w:ascii="Arial" w:hAnsi="Arial"/>
          <w:sz w:val="24"/>
          <w:lang w:val="en-US"/>
        </w:rPr>
        <w:t>.</w:t>
      </w:r>
      <w:r w:rsidR="00672B74">
        <w:rPr>
          <w:rFonts w:ascii="Arial" w:hAnsi="Arial"/>
          <w:sz w:val="24"/>
          <w:lang w:val="en-US"/>
        </w:rPr>
        <w:t>2</w:t>
      </w:r>
      <w:r w:rsidR="00703A8E">
        <w:rPr>
          <w:rFonts w:ascii="Arial" w:hAnsi="Arial"/>
          <w:sz w:val="24"/>
          <w:lang w:val="en-US"/>
        </w:rPr>
        <w:t>8</w:t>
      </w:r>
      <w:r w:rsidR="00BC1D67">
        <w:rPr>
          <w:rFonts w:ascii="Arial" w:hAnsi="Arial"/>
          <w:sz w:val="24"/>
          <w:lang w:val="en-US"/>
        </w:rPr>
        <w:t>.</w:t>
      </w:r>
      <w:r w:rsidR="00703A8E">
        <w:rPr>
          <w:rFonts w:ascii="Arial" w:hAnsi="Arial"/>
          <w:sz w:val="24"/>
          <w:lang w:val="en-US"/>
        </w:rPr>
        <w:t>5</w:t>
      </w:r>
      <w:r w:rsidR="00672B74">
        <w:rPr>
          <w:rFonts w:ascii="Arial" w:hAnsi="Arial"/>
          <w:sz w:val="24"/>
          <w:lang w:val="en-US"/>
        </w:rPr>
        <w:t>.2</w:t>
      </w:r>
    </w:p>
    <w:p w14:paraId="44E04CDB" w14:textId="45605206" w:rsidR="00070561" w:rsidRDefault="00070561" w:rsidP="00360F01">
      <w:pPr>
        <w:tabs>
          <w:tab w:val="left" w:pos="1985"/>
        </w:tabs>
        <w:rPr>
          <w:rFonts w:ascii="Arial" w:hAnsi="Arial"/>
          <w:sz w:val="24"/>
          <w:lang w:val="en-US"/>
        </w:rPr>
      </w:pPr>
      <w:r>
        <w:rPr>
          <w:rFonts w:ascii="Arial" w:hAnsi="Arial"/>
          <w:b/>
          <w:sz w:val="24"/>
          <w:lang w:val="en-US"/>
        </w:rPr>
        <w:t>Source:</w:t>
      </w:r>
      <w:r w:rsidR="00C174F9">
        <w:rPr>
          <w:rFonts w:ascii="Arial" w:hAnsi="Arial"/>
          <w:b/>
          <w:sz w:val="24"/>
          <w:lang w:val="en-US"/>
        </w:rPr>
        <w:tab/>
      </w:r>
      <w:r w:rsidR="005478CC">
        <w:rPr>
          <w:rFonts w:ascii="Arial" w:hAnsi="Arial"/>
          <w:sz w:val="24"/>
          <w:lang w:val="en-US"/>
        </w:rPr>
        <w:t>Qualcomm Incorporated</w:t>
      </w:r>
    </w:p>
    <w:p w14:paraId="6BF1466C" w14:textId="738D9517"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A23C00">
        <w:rPr>
          <w:rFonts w:ascii="Arial" w:hAnsi="Arial"/>
          <w:sz w:val="24"/>
          <w:lang w:val="en-US"/>
        </w:rPr>
        <w:t xml:space="preserve">core </w:t>
      </w:r>
      <w:r w:rsidR="007A051B" w:rsidRPr="007A051B">
        <w:rPr>
          <w:rFonts w:ascii="Arial" w:hAnsi="Arial"/>
          <w:sz w:val="24"/>
          <w:lang w:val="en-US"/>
        </w:rPr>
        <w:t>requirements for LP-WUR</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1EC417C9" w14:textId="037D05C5" w:rsidR="004662A5" w:rsidRPr="00A22F4F" w:rsidRDefault="00D57EEA" w:rsidP="00360F01">
      <w:r>
        <w:t xml:space="preserve">RAN4 has been </w:t>
      </w:r>
      <w:r w:rsidR="00B866D1">
        <w:t xml:space="preserve">discussing various scenarios and issues related to RRM requirements </w:t>
      </w:r>
      <w:r w:rsidR="00DD0FD3">
        <w:t>for LP WUR</w:t>
      </w:r>
      <w:r w:rsidR="00937E3D">
        <w:t xml:space="preserve">/WUS </w:t>
      </w:r>
      <w:r w:rsidR="00B866D1">
        <w:t>over the past few meetings</w:t>
      </w:r>
      <w:r w:rsidR="00023887">
        <w:t xml:space="preserve"> </w:t>
      </w:r>
      <w:r w:rsidR="00937E3D">
        <w:t>and</w:t>
      </w:r>
      <w:r w:rsidR="00023887">
        <w:t xml:space="preserve"> achieved </w:t>
      </w:r>
      <w:r w:rsidR="00937E3D">
        <w:t>many</w:t>
      </w:r>
      <w:r w:rsidR="002F276B">
        <w:rPr>
          <w:lang w:eastAsia="ja-JP"/>
        </w:rPr>
        <w:t xml:space="preserve"> agreements</w:t>
      </w:r>
      <w:r w:rsidR="001752C8">
        <w:rPr>
          <w:lang w:eastAsia="ja-JP"/>
        </w:rPr>
        <w:t xml:space="preserve"> [2]</w:t>
      </w:r>
      <w:r w:rsidR="0071030B">
        <w:rPr>
          <w:lang w:eastAsia="ja-JP"/>
        </w:rPr>
        <w:t>-</w:t>
      </w:r>
      <w:r w:rsidR="00A92C88">
        <w:rPr>
          <w:lang w:eastAsia="ja-JP"/>
        </w:rPr>
        <w:t>[</w:t>
      </w:r>
      <w:r w:rsidR="00BF7A29">
        <w:rPr>
          <w:lang w:eastAsia="ja-JP"/>
        </w:rPr>
        <w:t>8</w:t>
      </w:r>
      <w:r w:rsidR="00A92C88">
        <w:rPr>
          <w:lang w:eastAsia="ja-JP"/>
        </w:rPr>
        <w:t>]</w:t>
      </w:r>
      <w:r w:rsidR="001752C8">
        <w:rPr>
          <w:lang w:eastAsia="ja-JP"/>
        </w:rPr>
        <w:t xml:space="preserve">. </w:t>
      </w:r>
      <w:r w:rsidR="002E75B8">
        <w:rPr>
          <w:lang w:eastAsia="ja-JP"/>
        </w:rPr>
        <w:t>Furthermore, RAN4 received an LS from RAN1</w:t>
      </w:r>
      <w:r w:rsidR="00D01EF3">
        <w:rPr>
          <w:lang w:eastAsia="ja-JP"/>
        </w:rPr>
        <w:t xml:space="preserve"> [</w:t>
      </w:r>
      <w:r w:rsidR="00BF7A29">
        <w:rPr>
          <w:lang w:eastAsia="ja-JP"/>
        </w:rPr>
        <w:t>9</w:t>
      </w:r>
      <w:r w:rsidR="00D01EF3">
        <w:rPr>
          <w:lang w:eastAsia="ja-JP"/>
        </w:rPr>
        <w:t xml:space="preserve">] on the MR wake-up delay. </w:t>
      </w:r>
      <w:r w:rsidR="00714A44">
        <w:rPr>
          <w:lang w:eastAsia="ja-JP"/>
        </w:rPr>
        <w:t xml:space="preserve">In this paper, we </w:t>
      </w:r>
      <w:r w:rsidR="00937E3D">
        <w:rPr>
          <w:lang w:eastAsia="ja-JP"/>
        </w:rPr>
        <w:t xml:space="preserve">present our views on </w:t>
      </w:r>
      <w:r w:rsidR="00D01EF3">
        <w:rPr>
          <w:lang w:eastAsia="ja-JP"/>
        </w:rPr>
        <w:t>RAN1 assumptions on the wake-up delay and other open issues</w:t>
      </w:r>
      <w:r w:rsidR="00597EAA">
        <w:rPr>
          <w:lang w:eastAsia="ja-JP"/>
        </w:rPr>
        <w:t>.</w:t>
      </w:r>
    </w:p>
    <w:p w14:paraId="456A3D41" w14:textId="7B8ABEB4" w:rsidR="00E61FE1" w:rsidRDefault="00D01EF3" w:rsidP="00E61FE1">
      <w:pPr>
        <w:pStyle w:val="Heading1"/>
      </w:pPr>
      <w:r>
        <w:t>MR wake-up delay</w:t>
      </w:r>
    </w:p>
    <w:p w14:paraId="17592603" w14:textId="3A68FAA8" w:rsidR="00E61FE1" w:rsidRDefault="00E61FE1" w:rsidP="00E61FE1">
      <w:pPr>
        <w:rPr>
          <w:bCs/>
          <w:color w:val="000000" w:themeColor="text1"/>
        </w:rPr>
      </w:pPr>
      <w:r w:rsidRPr="00F1019C">
        <w:rPr>
          <w:bCs/>
          <w:noProof/>
          <w:color w:val="000000" w:themeColor="text1"/>
        </w:rPr>
        <mc:AlternateContent>
          <mc:Choice Requires="wps">
            <w:drawing>
              <wp:anchor distT="45720" distB="45720" distL="114300" distR="114300" simplePos="0" relativeHeight="251659264" behindDoc="0" locked="0" layoutInCell="1" allowOverlap="1" wp14:anchorId="1B4519C3" wp14:editId="44FA1BB1">
                <wp:simplePos x="0" y="0"/>
                <wp:positionH relativeFrom="margin">
                  <wp:align>center</wp:align>
                </wp:positionH>
                <wp:positionV relativeFrom="paragraph">
                  <wp:posOffset>437515</wp:posOffset>
                </wp:positionV>
                <wp:extent cx="5937250" cy="1404620"/>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7E13536F" w14:textId="77777777" w:rsidR="008F1923" w:rsidRPr="008F1923" w:rsidRDefault="008F1923" w:rsidP="008F1923">
                            <w:pPr>
                              <w:jc w:val="both"/>
                            </w:pPr>
                            <w:r w:rsidRPr="008F1923">
                              <w:t>In RAN1#118bis, it was agreed to support 3 candidate values for the wake-up delay capability a UE reports for LP-WUS operation in IDLE/INACTIVE mode. In addition, the following agreement was made in RAN1#120:</w:t>
                            </w:r>
                          </w:p>
                          <w:p w14:paraId="4674C388" w14:textId="77777777" w:rsidR="008F1923" w:rsidRPr="008F1923" w:rsidRDefault="008F1923" w:rsidP="008F1923">
                            <w:pPr>
                              <w:ind w:left="720"/>
                              <w:rPr>
                                <w:b/>
                                <w:bCs/>
                                <w:highlight w:val="green"/>
                              </w:rPr>
                            </w:pPr>
                            <w:r w:rsidRPr="008F1923">
                              <w:rPr>
                                <w:b/>
                                <w:bCs/>
                                <w:highlight w:val="green"/>
                              </w:rPr>
                              <w:t>Agreement</w:t>
                            </w:r>
                          </w:p>
                          <w:p w14:paraId="087E1C24" w14:textId="77777777" w:rsidR="008F1923" w:rsidRPr="008F1923" w:rsidRDefault="008F1923" w:rsidP="008F1923">
                            <w:pPr>
                              <w:spacing w:after="0"/>
                              <w:ind w:left="720"/>
                              <w:jc w:val="both"/>
                            </w:pPr>
                            <w:r w:rsidRPr="008F1923">
                              <w:t>For UE capability report on the wake-up delay:</w:t>
                            </w:r>
                          </w:p>
                          <w:p w14:paraId="690A3B7C" w14:textId="77777777" w:rsidR="008F1923" w:rsidRPr="008F1923" w:rsidRDefault="008F1923" w:rsidP="008F1923">
                            <w:pPr>
                              <w:numPr>
                                <w:ilvl w:val="0"/>
                                <w:numId w:val="25"/>
                              </w:numPr>
                              <w:spacing w:after="0"/>
                              <w:jc w:val="both"/>
                            </w:pPr>
                            <w:r w:rsidRPr="008F1923">
                              <w:t>Alt 1: For the 3 candidate values for the wake-up delay capability report, support {[70ms], [500ms] and [900ms]}.</w:t>
                            </w:r>
                          </w:p>
                          <w:p w14:paraId="4898FCE8" w14:textId="77777777" w:rsidR="008F1923" w:rsidRPr="008F1923" w:rsidRDefault="008F1923" w:rsidP="008F1923">
                            <w:pPr>
                              <w:numPr>
                                <w:ilvl w:val="1"/>
                                <w:numId w:val="25"/>
                              </w:numPr>
                              <w:spacing w:after="0"/>
                              <w:jc w:val="both"/>
                            </w:pPr>
                            <w:r w:rsidRPr="008F1923">
                              <w:t xml:space="preserve">The reported values assume SSB periodicity of 20ms, where [70ms] assumes [3] SSBs needed for synchronization, [500ms] and [900ms] assume [5] SSBs needed for synchronization. </w:t>
                            </w:r>
                          </w:p>
                          <w:p w14:paraId="302B2999" w14:textId="77777777" w:rsidR="008F1923" w:rsidRPr="008F1923" w:rsidRDefault="008F1923" w:rsidP="008F1923">
                            <w:pPr>
                              <w:numPr>
                                <w:ilvl w:val="1"/>
                                <w:numId w:val="25"/>
                              </w:numPr>
                              <w:spacing w:after="0"/>
                              <w:jc w:val="both"/>
                            </w:pPr>
                            <w:r w:rsidRPr="008F1923">
                              <w:t>FFS: translation of wake-up delay for different SSB periodicities</w:t>
                            </w:r>
                          </w:p>
                          <w:p w14:paraId="02E799D8" w14:textId="77777777" w:rsidR="008F1923" w:rsidRPr="008F1923" w:rsidRDefault="008F1923" w:rsidP="008F1923">
                            <w:pPr>
                              <w:numPr>
                                <w:ilvl w:val="1"/>
                                <w:numId w:val="25"/>
                              </w:numPr>
                              <w:spacing w:after="0"/>
                              <w:jc w:val="both"/>
                            </w:pPr>
                            <w:r w:rsidRPr="008F1923">
                              <w:t>FFS: different sets of 3 candidate value for different SSB periodicities</w:t>
                            </w:r>
                          </w:p>
                          <w:p w14:paraId="0A059CFC" w14:textId="77777777" w:rsidR="008F1923" w:rsidRPr="008F1923" w:rsidRDefault="008F1923" w:rsidP="008F1923">
                            <w:pPr>
                              <w:jc w:val="both"/>
                            </w:pPr>
                          </w:p>
                          <w:p w14:paraId="10AEA769" w14:textId="146414CB" w:rsidR="00E61FE1" w:rsidRPr="008F1923" w:rsidRDefault="008F1923" w:rsidP="008F1923">
                            <w:pPr>
                              <w:overflowPunct w:val="0"/>
                              <w:autoSpaceDE w:val="0"/>
                              <w:autoSpaceDN w:val="0"/>
                              <w:adjustRightInd w:val="0"/>
                              <w:snapToGrid w:val="0"/>
                              <w:spacing w:after="120"/>
                              <w:textAlignment w:val="baseline"/>
                            </w:pPr>
                            <w:r w:rsidRPr="008F1923">
                              <w:t>Note that the definition of wake-up delay is the minimum gap time between LP-WUS reception and MR to start PDCCH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4519C3" id="_x0000_t202" coordsize="21600,21600" o:spt="202" path="m,l,21600r21600,l21600,xe">
                <v:stroke joinstyle="miter"/>
                <v:path gradientshapeok="t" o:connecttype="rect"/>
              </v:shapetype>
              <v:shape id="Text Box 2" o:spid="_x0000_s1026" type="#_x0000_t202" style="position:absolute;margin-left:0;margin-top:34.45pt;width:467.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oEQIAACAEAAAOAAAAZHJzL2Uyb0RvYy54bWysk99v2yAQx98n7X9AvC92sqRtrDhVly7T&#10;pO6H1O0POGMco2GOAYnd/fU9cJpG3fYyjQcE3PHl7nPH6nroNDtI5xWakk8nOWfSCKyV2ZX8+7ft&#10;myvOfABTg0YjS/4gPb9ev3616m0hZ9iirqVjJGJ80duStyHYIsu8aGUHfoJWGjI26DoItHW7rHbQ&#10;k3qns1meX2Q9uto6FNJ7Or0djXyd9JtGivClabwMTJecYgtpdmmu4pytV1DsHNhWiWMY8A9RdKAM&#10;PXqSuoUAbO/Ub1KdEg49NmEisMuwaZSQKQfKZpq/yOa+BStTLgTH2xMm//9kxefDvf3qWBje4UAF&#10;TEl4e4fih2cGNy2YnbxxDvtWQk0PTyOyrLe+OF6NqH3ho0jVf8Kaigz7gEloaFwXqVCejNSpAA8n&#10;6HIITNDhYvn2crYgkyDbdJ7PL2apLBkUT9et8+GDxI7FRckdVTXJw+HOhxgOFE8u8TWPWtVbpXXa&#10;uF210Y4dgDpgm0bK4IWbNqwv+XIxW4wE/iqRp/EniU4FamWtupJfnZygiNzemzo1WgClxzWFrM0R&#10;ZGQ3UgxDNZBjBFph/UBIHY4tS1+MFi26X5z11K4l9z/34CRn+qOhsiyn83ns77SZLy6JIXPnlurc&#10;AkaQVMkDZ+NyE9KfSMDsDZVvqxLY50iOsVIbJt7HLxP7/HyfvJ4/9voRAAD//wMAUEsDBBQABgAI&#10;AAAAIQBdE79Z2wAAAAcBAAAPAAAAZHJzL2Rvd25yZXYueG1sTI/BbsIwDIbvk3iHyEi7oJECKqJd&#10;U8SQOO1Ex+6h8dpqjVOSAOXt5522o/3/+vy52I62Fzf0oXOkYDFPQCDVznTUKDh9HF42IELUZHTv&#10;CBU8MMC2nDwVOjfuTke8VbERDKGQawVtjEMuZahbtDrM3YDE2ZfzVkcefSON13eG214uk2Qtre6I&#10;L7R6wH2L9Xd1tQrWl2o1e/80Mzo+Dm++tqnZn1Klnqfj7hVExDH+leFXn9WhZKezu5IJolfAj0Qm&#10;bTIQnGarlBdnBcssWYAsC/nfv/wBAAD//wMAUEsBAi0AFAAGAAgAAAAhALaDOJL+AAAA4QEAABMA&#10;AAAAAAAAAAAAAAAAAAAAAFtDb250ZW50X1R5cGVzXS54bWxQSwECLQAUAAYACAAAACEAOP0h/9YA&#10;AACUAQAACwAAAAAAAAAAAAAAAAAvAQAAX3JlbHMvLnJlbHNQSwECLQAUAAYACAAAACEA9vpJaBEC&#10;AAAgBAAADgAAAAAAAAAAAAAAAAAuAgAAZHJzL2Uyb0RvYy54bWxQSwECLQAUAAYACAAAACEAXRO/&#10;WdsAAAAHAQAADwAAAAAAAAAAAAAAAABrBAAAZHJzL2Rvd25yZXYueG1sUEsFBgAAAAAEAAQA8wAA&#10;AHMFAAAAAA==&#10;">
                <v:textbox style="mso-fit-shape-to-text:t">
                  <w:txbxContent>
                    <w:p w14:paraId="7E13536F" w14:textId="77777777" w:rsidR="008F1923" w:rsidRPr="008F1923" w:rsidRDefault="008F1923" w:rsidP="008F1923">
                      <w:pPr>
                        <w:jc w:val="both"/>
                      </w:pPr>
                      <w:r w:rsidRPr="008F1923">
                        <w:t>In RAN1#118bis, it was agreed to support 3 candidate values for the wake-up delay capability a UE reports for LP-WUS operation in IDLE/INACTIVE mode. In addition, the following agreement was made in RAN1#120:</w:t>
                      </w:r>
                    </w:p>
                    <w:p w14:paraId="4674C388" w14:textId="77777777" w:rsidR="008F1923" w:rsidRPr="008F1923" w:rsidRDefault="008F1923" w:rsidP="008F1923">
                      <w:pPr>
                        <w:ind w:left="720"/>
                        <w:rPr>
                          <w:b/>
                          <w:bCs/>
                          <w:highlight w:val="green"/>
                        </w:rPr>
                      </w:pPr>
                      <w:r w:rsidRPr="008F1923">
                        <w:rPr>
                          <w:b/>
                          <w:bCs/>
                          <w:highlight w:val="green"/>
                        </w:rPr>
                        <w:t>Agreement</w:t>
                      </w:r>
                    </w:p>
                    <w:p w14:paraId="087E1C24" w14:textId="77777777" w:rsidR="008F1923" w:rsidRPr="008F1923" w:rsidRDefault="008F1923" w:rsidP="008F1923">
                      <w:pPr>
                        <w:spacing w:after="0"/>
                        <w:ind w:left="720"/>
                        <w:jc w:val="both"/>
                      </w:pPr>
                      <w:r w:rsidRPr="008F1923">
                        <w:t>For UE capability report on the wake-up delay:</w:t>
                      </w:r>
                    </w:p>
                    <w:p w14:paraId="690A3B7C" w14:textId="77777777" w:rsidR="008F1923" w:rsidRPr="008F1923" w:rsidRDefault="008F1923" w:rsidP="008F1923">
                      <w:pPr>
                        <w:numPr>
                          <w:ilvl w:val="0"/>
                          <w:numId w:val="25"/>
                        </w:numPr>
                        <w:spacing w:after="0"/>
                        <w:jc w:val="both"/>
                      </w:pPr>
                      <w:r w:rsidRPr="008F1923">
                        <w:t>Alt 1: For the 3 candidate values for the wake-up delay capability report, support {[70ms], [500ms] and [900ms]}.</w:t>
                      </w:r>
                    </w:p>
                    <w:p w14:paraId="4898FCE8" w14:textId="77777777" w:rsidR="008F1923" w:rsidRPr="008F1923" w:rsidRDefault="008F1923" w:rsidP="008F1923">
                      <w:pPr>
                        <w:numPr>
                          <w:ilvl w:val="1"/>
                          <w:numId w:val="25"/>
                        </w:numPr>
                        <w:spacing w:after="0"/>
                        <w:jc w:val="both"/>
                      </w:pPr>
                      <w:r w:rsidRPr="008F1923">
                        <w:t xml:space="preserve">The reported values assume SSB periodicity of 20ms, where [70ms] assumes [3] SSBs needed for synchronization, [500ms] and [900ms] assume [5] SSBs needed for synchronization. </w:t>
                      </w:r>
                    </w:p>
                    <w:p w14:paraId="302B2999" w14:textId="77777777" w:rsidR="008F1923" w:rsidRPr="008F1923" w:rsidRDefault="008F1923" w:rsidP="008F1923">
                      <w:pPr>
                        <w:numPr>
                          <w:ilvl w:val="1"/>
                          <w:numId w:val="25"/>
                        </w:numPr>
                        <w:spacing w:after="0"/>
                        <w:jc w:val="both"/>
                      </w:pPr>
                      <w:r w:rsidRPr="008F1923">
                        <w:t>FFS: translation of wake-up delay for different SSB periodicities</w:t>
                      </w:r>
                    </w:p>
                    <w:p w14:paraId="02E799D8" w14:textId="77777777" w:rsidR="008F1923" w:rsidRPr="008F1923" w:rsidRDefault="008F1923" w:rsidP="008F1923">
                      <w:pPr>
                        <w:numPr>
                          <w:ilvl w:val="1"/>
                          <w:numId w:val="25"/>
                        </w:numPr>
                        <w:spacing w:after="0"/>
                        <w:jc w:val="both"/>
                      </w:pPr>
                      <w:r w:rsidRPr="008F1923">
                        <w:t>FFS: different sets of 3 candidate value for different SSB periodicities</w:t>
                      </w:r>
                    </w:p>
                    <w:p w14:paraId="0A059CFC" w14:textId="77777777" w:rsidR="008F1923" w:rsidRPr="008F1923" w:rsidRDefault="008F1923" w:rsidP="008F1923">
                      <w:pPr>
                        <w:jc w:val="both"/>
                      </w:pPr>
                    </w:p>
                    <w:p w14:paraId="10AEA769" w14:textId="146414CB" w:rsidR="00E61FE1" w:rsidRPr="008F1923" w:rsidRDefault="008F1923" w:rsidP="008F1923">
                      <w:pPr>
                        <w:overflowPunct w:val="0"/>
                        <w:autoSpaceDE w:val="0"/>
                        <w:autoSpaceDN w:val="0"/>
                        <w:adjustRightInd w:val="0"/>
                        <w:snapToGrid w:val="0"/>
                        <w:spacing w:after="120"/>
                        <w:textAlignment w:val="baseline"/>
                      </w:pPr>
                      <w:r w:rsidRPr="008F1923">
                        <w:t>Note that the definition of wake-up delay is the minimum gap time between LP-WUS reception and MR to start PDCCH monitoring.</w:t>
                      </w:r>
                    </w:p>
                  </w:txbxContent>
                </v:textbox>
                <w10:wrap type="square" anchorx="margin"/>
              </v:shape>
            </w:pict>
          </mc:Fallback>
        </mc:AlternateContent>
      </w:r>
      <w:r>
        <w:rPr>
          <w:bCs/>
          <w:color w:val="000000" w:themeColor="text1"/>
        </w:rPr>
        <w:t xml:space="preserve">The first issue that we want to address is related to </w:t>
      </w:r>
      <w:r w:rsidR="004D0741">
        <w:rPr>
          <w:bCs/>
          <w:color w:val="000000" w:themeColor="text1"/>
        </w:rPr>
        <w:t>MR wake-up delay in IDLE/INACTIVE mode. RAN</w:t>
      </w:r>
      <w:r w:rsidR="00EF1340">
        <w:rPr>
          <w:bCs/>
          <w:color w:val="000000" w:themeColor="text1"/>
        </w:rPr>
        <w:t>1’s agreement from the LS [</w:t>
      </w:r>
      <w:r w:rsidR="001572B1">
        <w:rPr>
          <w:bCs/>
          <w:color w:val="000000" w:themeColor="text1"/>
        </w:rPr>
        <w:t>9</w:t>
      </w:r>
      <w:r w:rsidR="00EF1340">
        <w:rPr>
          <w:bCs/>
          <w:color w:val="000000" w:themeColor="text1"/>
        </w:rPr>
        <w:t>] is copied below</w:t>
      </w:r>
      <w:r>
        <w:rPr>
          <w:bCs/>
          <w:color w:val="000000" w:themeColor="text1"/>
        </w:rPr>
        <w:t>:</w:t>
      </w:r>
    </w:p>
    <w:p w14:paraId="521403C6" w14:textId="77777777" w:rsidR="00E61FE1" w:rsidRDefault="00E61FE1" w:rsidP="00E61FE1">
      <w:pPr>
        <w:rPr>
          <w:bCs/>
          <w:color w:val="000000" w:themeColor="text1"/>
        </w:rPr>
      </w:pPr>
    </w:p>
    <w:p w14:paraId="18095727" w14:textId="543E567B" w:rsidR="00B25FEA" w:rsidRDefault="00345E45" w:rsidP="00E61FE1">
      <w:pPr>
        <w:rPr>
          <w:bCs/>
          <w:color w:val="000000" w:themeColor="text1"/>
        </w:rPr>
      </w:pPr>
      <w:r>
        <w:rPr>
          <w:bCs/>
          <w:color w:val="000000" w:themeColor="text1"/>
        </w:rPr>
        <w:t>It</w:t>
      </w:r>
      <w:r w:rsidR="00A468CD">
        <w:rPr>
          <w:bCs/>
          <w:color w:val="000000" w:themeColor="text1"/>
        </w:rPr>
        <w:t xml:space="preserve">’s clear from RAN1 discussions and agreements that the </w:t>
      </w:r>
      <w:r w:rsidR="00B2143D">
        <w:rPr>
          <w:bCs/>
          <w:color w:val="000000" w:themeColor="text1"/>
        </w:rPr>
        <w:t xml:space="preserve">MR </w:t>
      </w:r>
      <w:r w:rsidR="00A468CD">
        <w:rPr>
          <w:bCs/>
          <w:color w:val="000000" w:themeColor="text1"/>
        </w:rPr>
        <w:t>wake-up delay constitutes of two components</w:t>
      </w:r>
      <w:r w:rsidR="00AC11E5">
        <w:rPr>
          <w:bCs/>
          <w:color w:val="000000" w:themeColor="text1"/>
        </w:rPr>
        <w:t xml:space="preserve">, </w:t>
      </w:r>
      <w:r w:rsidR="000272C5">
        <w:rPr>
          <w:bCs/>
          <w:color w:val="000000" w:themeColor="text1"/>
        </w:rPr>
        <w:t xml:space="preserve">MR warm up </w:t>
      </w:r>
      <w:r w:rsidR="00AC11E5">
        <w:rPr>
          <w:bCs/>
          <w:color w:val="000000" w:themeColor="text1"/>
        </w:rPr>
        <w:t xml:space="preserve">delay </w:t>
      </w:r>
      <w:r w:rsidR="001B3463">
        <w:rPr>
          <w:bCs/>
          <w:color w:val="000000" w:themeColor="text1"/>
        </w:rPr>
        <w:t>and synchronization</w:t>
      </w:r>
      <w:r w:rsidR="000272C5">
        <w:rPr>
          <w:bCs/>
          <w:color w:val="000000" w:themeColor="text1"/>
        </w:rPr>
        <w:t xml:space="preserve">. </w:t>
      </w:r>
      <w:r w:rsidR="00BA4993">
        <w:rPr>
          <w:bCs/>
          <w:color w:val="000000" w:themeColor="text1"/>
        </w:rPr>
        <w:t xml:space="preserve">The three candidate values for the wake-up delay assume 10ms, 400ms and 800ms </w:t>
      </w:r>
      <w:r w:rsidR="001B3463">
        <w:rPr>
          <w:bCs/>
          <w:color w:val="000000" w:themeColor="text1"/>
        </w:rPr>
        <w:t xml:space="preserve">and </w:t>
      </w:r>
      <w:r w:rsidR="00BC1E37">
        <w:rPr>
          <w:bCs/>
          <w:color w:val="000000" w:themeColor="text1"/>
        </w:rPr>
        <w:t xml:space="preserve">3, 5 and 5 SSBs for synchronization delay respectively. </w:t>
      </w:r>
      <w:r w:rsidR="00C3018B">
        <w:rPr>
          <w:bCs/>
          <w:color w:val="000000" w:themeColor="text1"/>
        </w:rPr>
        <w:t>RAN4 discussed these values in the last meeting and</w:t>
      </w:r>
      <w:r w:rsidR="00335E2E">
        <w:rPr>
          <w:bCs/>
          <w:color w:val="000000" w:themeColor="text1"/>
        </w:rPr>
        <w:t xml:space="preserve"> </w:t>
      </w:r>
      <w:r w:rsidR="00615761">
        <w:rPr>
          <w:bCs/>
          <w:color w:val="000000" w:themeColor="text1"/>
        </w:rPr>
        <w:t>companies had different opinions on the number of SSBs needed for synchronization</w:t>
      </w:r>
    </w:p>
    <w:p w14:paraId="38F54A93" w14:textId="2FA7EE13" w:rsidR="00A53A82" w:rsidRDefault="00B25FEA" w:rsidP="00E61FE1">
      <w:pPr>
        <w:rPr>
          <w:bCs/>
          <w:color w:val="000000" w:themeColor="text1"/>
        </w:rPr>
      </w:pPr>
      <w:r>
        <w:rPr>
          <w:bCs/>
          <w:color w:val="000000" w:themeColor="text1"/>
        </w:rPr>
        <w:t>Firstly</w:t>
      </w:r>
      <w:r w:rsidR="00E73303">
        <w:rPr>
          <w:bCs/>
          <w:color w:val="000000" w:themeColor="text1"/>
        </w:rPr>
        <w:t xml:space="preserve">, we </w:t>
      </w:r>
      <w:r>
        <w:rPr>
          <w:bCs/>
          <w:color w:val="000000" w:themeColor="text1"/>
        </w:rPr>
        <w:t>think that the number of SSBs needed for synchronization should be same for all</w:t>
      </w:r>
      <w:r w:rsidR="00603890">
        <w:rPr>
          <w:bCs/>
          <w:color w:val="000000" w:themeColor="text1"/>
        </w:rPr>
        <w:t xml:space="preserve"> wake-up delays</w:t>
      </w:r>
      <w:r w:rsidR="00E03F95">
        <w:rPr>
          <w:bCs/>
          <w:color w:val="000000" w:themeColor="text1"/>
        </w:rPr>
        <w:t>.</w:t>
      </w:r>
      <w:r w:rsidR="00603890">
        <w:rPr>
          <w:bCs/>
          <w:color w:val="000000" w:themeColor="text1"/>
        </w:rPr>
        <w:t xml:space="preserve"> This is because the synchronization requirements are on the MR and not on the WUR. At-least in Rel-19 we are not talking about different MR implementations</w:t>
      </w:r>
      <w:r w:rsidR="00A53A82">
        <w:rPr>
          <w:bCs/>
          <w:color w:val="000000" w:themeColor="text1"/>
        </w:rPr>
        <w:t>, so there is no reason to assume different number of SSBs for different ramp-up times.</w:t>
      </w:r>
      <w:r w:rsidR="00D21BF0">
        <w:rPr>
          <w:bCs/>
          <w:color w:val="000000" w:themeColor="text1"/>
        </w:rPr>
        <w:t xml:space="preserve"> One of the reason that a few companies gave </w:t>
      </w:r>
      <w:r w:rsidR="00E04D2E">
        <w:rPr>
          <w:bCs/>
          <w:color w:val="000000" w:themeColor="text1"/>
        </w:rPr>
        <w:t>was that the AGC may need more sample</w:t>
      </w:r>
      <w:r w:rsidR="00581615">
        <w:rPr>
          <w:bCs/>
          <w:color w:val="000000" w:themeColor="text1"/>
        </w:rPr>
        <w:t>, but this may not be true since it’s safe to assume that the serving</w:t>
      </w:r>
      <w:r w:rsidR="009408E7">
        <w:rPr>
          <w:bCs/>
          <w:color w:val="000000" w:themeColor="text1"/>
        </w:rPr>
        <w:t xml:space="preserve"> (or camped)</w:t>
      </w:r>
      <w:r w:rsidR="00581615">
        <w:rPr>
          <w:bCs/>
          <w:color w:val="000000" w:themeColor="text1"/>
        </w:rPr>
        <w:t xml:space="preserve"> cell </w:t>
      </w:r>
      <w:r w:rsidR="008D62C7">
        <w:rPr>
          <w:bCs/>
          <w:color w:val="000000" w:themeColor="text1"/>
        </w:rPr>
        <w:t xml:space="preserve">SNR is </w:t>
      </w:r>
      <w:r w:rsidR="006D695A">
        <w:rPr>
          <w:bCs/>
          <w:color w:val="000000" w:themeColor="text1"/>
        </w:rPr>
        <w:t>pretty high</w:t>
      </w:r>
      <w:r w:rsidR="00581615">
        <w:rPr>
          <w:bCs/>
          <w:color w:val="000000" w:themeColor="text1"/>
        </w:rPr>
        <w:t xml:space="preserve"> </w:t>
      </w:r>
      <w:r w:rsidR="009408E7">
        <w:rPr>
          <w:bCs/>
          <w:color w:val="000000" w:themeColor="text1"/>
        </w:rPr>
        <w:t xml:space="preserve">and the </w:t>
      </w:r>
      <w:r w:rsidR="00581615">
        <w:rPr>
          <w:bCs/>
          <w:color w:val="000000" w:themeColor="text1"/>
        </w:rPr>
        <w:t xml:space="preserve">channel conditions are rather stable </w:t>
      </w:r>
      <w:r w:rsidR="009408E7">
        <w:rPr>
          <w:bCs/>
          <w:color w:val="000000" w:themeColor="text1"/>
        </w:rPr>
        <w:t xml:space="preserve">for </w:t>
      </w:r>
      <w:r w:rsidR="00B17451">
        <w:rPr>
          <w:bCs/>
          <w:color w:val="000000" w:themeColor="text1"/>
        </w:rPr>
        <w:t>a</w:t>
      </w:r>
      <w:r w:rsidR="009408E7">
        <w:rPr>
          <w:bCs/>
          <w:color w:val="000000" w:themeColor="text1"/>
        </w:rPr>
        <w:t xml:space="preserve"> UE to operate in </w:t>
      </w:r>
      <w:r w:rsidR="00B17451">
        <w:rPr>
          <w:bCs/>
          <w:color w:val="000000" w:themeColor="text1"/>
        </w:rPr>
        <w:t xml:space="preserve">full offloading or </w:t>
      </w:r>
      <w:r w:rsidR="009408E7">
        <w:rPr>
          <w:bCs/>
          <w:color w:val="000000" w:themeColor="text1"/>
        </w:rPr>
        <w:t xml:space="preserve">relaxed measurements </w:t>
      </w:r>
      <w:r w:rsidR="00B17451">
        <w:rPr>
          <w:bCs/>
          <w:color w:val="000000" w:themeColor="text1"/>
        </w:rPr>
        <w:t>mode, one of which is assumed to be the case</w:t>
      </w:r>
      <w:r w:rsidR="009408E7">
        <w:rPr>
          <w:bCs/>
          <w:color w:val="000000" w:themeColor="text1"/>
        </w:rPr>
        <w:t xml:space="preserve"> </w:t>
      </w:r>
      <w:r w:rsidR="00581615">
        <w:rPr>
          <w:bCs/>
          <w:color w:val="000000" w:themeColor="text1"/>
        </w:rPr>
        <w:t>when the WUR</w:t>
      </w:r>
      <w:r w:rsidR="00B17451">
        <w:rPr>
          <w:bCs/>
          <w:color w:val="000000" w:themeColor="text1"/>
        </w:rPr>
        <w:t xml:space="preserve"> is active. In such cases, we don’t expect too much variation in signal power</w:t>
      </w:r>
      <w:r w:rsidR="006B609D">
        <w:rPr>
          <w:bCs/>
          <w:color w:val="000000" w:themeColor="text1"/>
        </w:rPr>
        <w:t xml:space="preserve"> and past AGC states can be used as initial states and perhaps one sample is sufficient to </w:t>
      </w:r>
      <w:r w:rsidR="00A2675A">
        <w:rPr>
          <w:bCs/>
          <w:color w:val="000000" w:themeColor="text1"/>
        </w:rPr>
        <w:t>fine-</w:t>
      </w:r>
      <w:r w:rsidR="006B609D">
        <w:rPr>
          <w:bCs/>
          <w:color w:val="000000" w:themeColor="text1"/>
        </w:rPr>
        <w:t>tune AGC.</w:t>
      </w:r>
      <w:r w:rsidR="00A2675A">
        <w:rPr>
          <w:bCs/>
          <w:color w:val="000000" w:themeColor="text1"/>
        </w:rPr>
        <w:t xml:space="preserve"> The time/frequency synchronization should also need only 1 SSB</w:t>
      </w:r>
      <w:r w:rsidR="00047D9F">
        <w:rPr>
          <w:bCs/>
          <w:color w:val="000000" w:themeColor="text1"/>
        </w:rPr>
        <w:t xml:space="preserve"> at high SNR operating conditions, otherwise, the </w:t>
      </w:r>
      <w:r w:rsidR="00B631C2">
        <w:rPr>
          <w:bCs/>
          <w:color w:val="000000" w:themeColor="text1"/>
        </w:rPr>
        <w:t>UE may exit the WUR mode.</w:t>
      </w:r>
      <w:r w:rsidR="00A33A6C">
        <w:rPr>
          <w:bCs/>
          <w:color w:val="000000" w:themeColor="text1"/>
        </w:rPr>
        <w:t xml:space="preserve"> So, in total 2 SSBs are more than sufficient for time/</w:t>
      </w:r>
      <w:proofErr w:type="spellStart"/>
      <w:r w:rsidR="00A33A6C">
        <w:rPr>
          <w:bCs/>
          <w:color w:val="000000" w:themeColor="text1"/>
        </w:rPr>
        <w:t>freq</w:t>
      </w:r>
      <w:proofErr w:type="spellEnd"/>
      <w:r w:rsidR="00A33A6C">
        <w:rPr>
          <w:bCs/>
          <w:color w:val="000000" w:themeColor="text1"/>
        </w:rPr>
        <w:t xml:space="preserve"> synchronization and AGC tuning. </w:t>
      </w:r>
    </w:p>
    <w:p w14:paraId="476D7C85" w14:textId="12838953" w:rsidR="008D62C7" w:rsidRDefault="008D62C7" w:rsidP="00E61FE1">
      <w:pPr>
        <w:rPr>
          <w:bCs/>
          <w:color w:val="000000" w:themeColor="text1"/>
        </w:rPr>
      </w:pPr>
    </w:p>
    <w:p w14:paraId="453592F1" w14:textId="0B1BE52B" w:rsidR="004F7CC0" w:rsidRDefault="004F7CC0" w:rsidP="00A53A82">
      <w:pPr>
        <w:rPr>
          <w:b/>
          <w:color w:val="000000" w:themeColor="text1"/>
        </w:rPr>
      </w:pPr>
      <w:r>
        <w:rPr>
          <w:b/>
          <w:color w:val="000000" w:themeColor="text1"/>
        </w:rPr>
        <w:t xml:space="preserve">Observation 1: LP-WUR operation </w:t>
      </w:r>
      <w:r w:rsidR="003D4BE4">
        <w:rPr>
          <w:b/>
          <w:color w:val="000000" w:themeColor="text1"/>
        </w:rPr>
        <w:t>can be assumed to be enabled only during high SNR conditions</w:t>
      </w:r>
      <w:r w:rsidR="00DB2FB6">
        <w:rPr>
          <w:b/>
          <w:color w:val="000000" w:themeColor="text1"/>
        </w:rPr>
        <w:t>, where the MR may not need too many samples for AGC or time/</w:t>
      </w:r>
      <w:proofErr w:type="spellStart"/>
      <w:r w:rsidR="00DB2FB6">
        <w:rPr>
          <w:b/>
          <w:color w:val="000000" w:themeColor="text1"/>
        </w:rPr>
        <w:t>freq</w:t>
      </w:r>
      <w:proofErr w:type="spellEnd"/>
      <w:r w:rsidR="00DB2FB6">
        <w:rPr>
          <w:b/>
          <w:color w:val="000000" w:themeColor="text1"/>
        </w:rPr>
        <w:t xml:space="preserve"> sync.</w:t>
      </w:r>
    </w:p>
    <w:p w14:paraId="341CB588" w14:textId="14D9E8C5" w:rsidR="00A53A82" w:rsidRDefault="00A53A82" w:rsidP="00A53A82">
      <w:pPr>
        <w:rPr>
          <w:b/>
          <w:color w:val="000000" w:themeColor="text1"/>
        </w:rPr>
      </w:pPr>
      <w:r w:rsidRPr="00482654">
        <w:rPr>
          <w:b/>
          <w:color w:val="000000" w:themeColor="text1"/>
        </w:rPr>
        <w:t xml:space="preserve">Proposal </w:t>
      </w:r>
      <w:r>
        <w:rPr>
          <w:b/>
          <w:color w:val="000000" w:themeColor="text1"/>
        </w:rPr>
        <w:t>1</w:t>
      </w:r>
      <w:r w:rsidRPr="00482654">
        <w:rPr>
          <w:b/>
          <w:color w:val="000000" w:themeColor="text1"/>
        </w:rPr>
        <w:t xml:space="preserve">: RAN4 to </w:t>
      </w:r>
      <w:r w:rsidR="009E24E5">
        <w:rPr>
          <w:b/>
          <w:color w:val="000000" w:themeColor="text1"/>
        </w:rPr>
        <w:t xml:space="preserve">consider a </w:t>
      </w:r>
      <w:r w:rsidR="007D7BE7">
        <w:rPr>
          <w:b/>
          <w:color w:val="000000" w:themeColor="text1"/>
        </w:rPr>
        <w:t>common</w:t>
      </w:r>
      <w:r w:rsidRPr="00482654">
        <w:rPr>
          <w:b/>
          <w:color w:val="000000" w:themeColor="text1"/>
        </w:rPr>
        <w:t xml:space="preserve"> number of SSBs for </w:t>
      </w:r>
      <w:r w:rsidR="00C04578">
        <w:rPr>
          <w:b/>
          <w:color w:val="000000" w:themeColor="text1"/>
        </w:rPr>
        <w:t xml:space="preserve">synchronization </w:t>
      </w:r>
      <w:r w:rsidR="00C57FAE">
        <w:rPr>
          <w:b/>
          <w:color w:val="000000" w:themeColor="text1"/>
        </w:rPr>
        <w:t xml:space="preserve">part of the </w:t>
      </w:r>
      <w:r w:rsidR="003A3C4A">
        <w:rPr>
          <w:b/>
          <w:color w:val="000000" w:themeColor="text1"/>
        </w:rPr>
        <w:t xml:space="preserve">MR </w:t>
      </w:r>
      <w:r w:rsidR="00C57FAE">
        <w:rPr>
          <w:b/>
          <w:color w:val="000000" w:themeColor="text1"/>
        </w:rPr>
        <w:t>wake-up delay</w:t>
      </w:r>
      <w:r w:rsidRPr="00482654">
        <w:rPr>
          <w:b/>
          <w:color w:val="000000" w:themeColor="text1"/>
        </w:rPr>
        <w:t>s.</w:t>
      </w:r>
      <w:r w:rsidR="00A33A6C">
        <w:rPr>
          <w:b/>
          <w:color w:val="000000" w:themeColor="text1"/>
        </w:rPr>
        <w:t xml:space="preserve"> The number of SSBs is 2.</w:t>
      </w:r>
    </w:p>
    <w:p w14:paraId="0DB34137" w14:textId="22000B0C" w:rsidR="00663485" w:rsidRDefault="00527A02" w:rsidP="006C01F8">
      <w:pPr>
        <w:pStyle w:val="Heading1"/>
        <w:rPr>
          <w:rFonts w:cs="Arial"/>
          <w:bCs/>
        </w:rPr>
      </w:pPr>
      <w:r w:rsidRPr="005C3938">
        <w:rPr>
          <w:rFonts w:cs="Arial"/>
          <w:bCs/>
        </w:rPr>
        <w:t>LS on the RRM measurement metrics for OFDM-based LP-WUR</w:t>
      </w:r>
    </w:p>
    <w:p w14:paraId="7FC3EECF" w14:textId="2EFBC2C2" w:rsidR="00527A02" w:rsidRDefault="00C66902" w:rsidP="00527A02">
      <w:pPr>
        <w:rPr>
          <w:lang w:eastAsia="zh-CN"/>
        </w:rPr>
      </w:pPr>
      <w:r w:rsidRPr="00F1019C">
        <w:rPr>
          <w:bCs/>
          <w:noProof/>
          <w:color w:val="000000" w:themeColor="text1"/>
        </w:rPr>
        <mc:AlternateContent>
          <mc:Choice Requires="wps">
            <w:drawing>
              <wp:anchor distT="45720" distB="45720" distL="114300" distR="114300" simplePos="0" relativeHeight="251661312" behindDoc="0" locked="0" layoutInCell="1" allowOverlap="1" wp14:anchorId="04DCF35C" wp14:editId="15E23D37">
                <wp:simplePos x="0" y="0"/>
                <wp:positionH relativeFrom="margin">
                  <wp:align>center</wp:align>
                </wp:positionH>
                <wp:positionV relativeFrom="paragraph">
                  <wp:posOffset>756285</wp:posOffset>
                </wp:positionV>
                <wp:extent cx="5937250" cy="1404620"/>
                <wp:effectExtent l="0" t="0" r="25400" b="22225"/>
                <wp:wrapSquare wrapText="bothSides"/>
                <wp:docPr id="11131382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288D4C77" w14:textId="77777777" w:rsidR="00C66902" w:rsidRPr="00C66902" w:rsidRDefault="00C66902" w:rsidP="00C66902">
                            <w:pPr>
                              <w:jc w:val="both"/>
                            </w:pPr>
                            <w:r w:rsidRPr="00C66902">
                              <w:t>In RAN1, the following agreements were made on the RRM measurement metrics based on SSS for OFDM-based LP-WUR:</w:t>
                            </w:r>
                          </w:p>
                          <w:p w14:paraId="4FBB44A0" w14:textId="77777777" w:rsidR="00C66902" w:rsidRPr="00C66902" w:rsidRDefault="00C66902" w:rsidP="00C66902">
                            <w:pPr>
                              <w:spacing w:after="0"/>
                              <w:ind w:left="720"/>
                              <w:rPr>
                                <w:rFonts w:eastAsia="Batang"/>
                                <w:szCs w:val="24"/>
                                <w:lang w:eastAsia="zh-CN"/>
                              </w:rPr>
                            </w:pPr>
                            <w:r w:rsidRPr="00C66902">
                              <w:rPr>
                                <w:rFonts w:eastAsia="Batang"/>
                                <w:b/>
                                <w:bCs/>
                                <w:szCs w:val="24"/>
                                <w:highlight w:val="green"/>
                                <w:lang w:eastAsia="zh-CN"/>
                              </w:rPr>
                              <w:t>Agreement</w:t>
                            </w:r>
                            <w:r w:rsidRPr="00C66902">
                              <w:rPr>
                                <w:rFonts w:eastAsia="Batang"/>
                                <w:b/>
                                <w:bCs/>
                                <w:szCs w:val="24"/>
                                <w:lang w:eastAsia="zh-CN"/>
                              </w:rPr>
                              <w:t xml:space="preserve"> </w:t>
                            </w:r>
                            <w:r w:rsidRPr="00C66902">
                              <w:rPr>
                                <w:rFonts w:eastAsia="Batang"/>
                                <w:szCs w:val="24"/>
                                <w:lang w:eastAsia="zh-CN"/>
                              </w:rPr>
                              <w:t>(RAN1#120)</w:t>
                            </w:r>
                          </w:p>
                          <w:p w14:paraId="5E448E55" w14:textId="77777777" w:rsidR="00C66902" w:rsidRPr="00C66902" w:rsidRDefault="00C66902" w:rsidP="00C66902">
                            <w:pPr>
                              <w:spacing w:after="0"/>
                              <w:ind w:left="720"/>
                              <w:rPr>
                                <w:rFonts w:eastAsia="Batang"/>
                                <w:szCs w:val="24"/>
                              </w:rPr>
                            </w:pPr>
                            <w:r w:rsidRPr="00C66902">
                              <w:rPr>
                                <w:rFonts w:eastAsia="Batang"/>
                                <w:szCs w:val="24"/>
                              </w:rPr>
                              <w:t xml:space="preserve">Confirm the following working assumption with the additional text in </w:t>
                            </w:r>
                            <w:r w:rsidRPr="00C66902">
                              <w:rPr>
                                <w:rFonts w:eastAsia="Batang"/>
                                <w:color w:val="FF0000"/>
                                <w:szCs w:val="24"/>
                              </w:rPr>
                              <w:t>red</w:t>
                            </w:r>
                            <w:r w:rsidRPr="00C66902">
                              <w:rPr>
                                <w:rFonts w:eastAsia="Batang"/>
                                <w:szCs w:val="24"/>
                              </w:rPr>
                              <w:t>:</w:t>
                            </w:r>
                          </w:p>
                          <w:p w14:paraId="0715356A" w14:textId="77777777" w:rsidR="00C66902" w:rsidRPr="00C66902" w:rsidRDefault="00C66902" w:rsidP="00C66902">
                            <w:pPr>
                              <w:spacing w:after="0"/>
                              <w:ind w:left="1440"/>
                              <w:rPr>
                                <w:rFonts w:eastAsia="DengXian"/>
                                <w:b/>
                                <w:bCs/>
                                <w:szCs w:val="24"/>
                                <w:lang w:bidi="ar"/>
                              </w:rPr>
                            </w:pPr>
                            <w:r w:rsidRPr="00C66902">
                              <w:rPr>
                                <w:rFonts w:eastAsia="DengXian"/>
                                <w:b/>
                                <w:bCs/>
                                <w:szCs w:val="24"/>
                                <w:highlight w:val="darkYellow"/>
                                <w:lang w:bidi="ar"/>
                              </w:rPr>
                              <w:t>Working Assumption</w:t>
                            </w:r>
                          </w:p>
                          <w:p w14:paraId="53AED183" w14:textId="77777777" w:rsidR="00C66902" w:rsidRPr="00C66902" w:rsidRDefault="00C66902" w:rsidP="00C66902">
                            <w:pPr>
                              <w:spacing w:after="0"/>
                              <w:ind w:left="1440"/>
                              <w:rPr>
                                <w:rFonts w:eastAsia="Batang"/>
                              </w:rPr>
                            </w:pPr>
                            <w:r w:rsidRPr="00C66902">
                              <w:rPr>
                                <w:rFonts w:eastAsia="Batang"/>
                              </w:rPr>
                              <w:t>From RAN1 perspective, for the RRM measurement metrics based on SSS for OFDM-based LP-WUR, use the same definition of SS-RSRP and SS-RSRQ for LP-SSS-RSRP and LP-SSS-RSRQ, respectively.</w:t>
                            </w:r>
                          </w:p>
                          <w:p w14:paraId="74A87CA8" w14:textId="77777777" w:rsidR="00C66902" w:rsidRPr="00C66902" w:rsidRDefault="00C66902" w:rsidP="00C66902">
                            <w:pPr>
                              <w:numPr>
                                <w:ilvl w:val="0"/>
                                <w:numId w:val="29"/>
                              </w:numPr>
                              <w:tabs>
                                <w:tab w:val="left" w:pos="1440"/>
                              </w:tabs>
                              <w:spacing w:after="0"/>
                              <w:ind w:left="2160"/>
                              <w:rPr>
                                <w:rFonts w:eastAsia="Batang"/>
                              </w:rPr>
                            </w:pPr>
                            <w:r w:rsidRPr="00C66902">
                              <w:rPr>
                                <w:rFonts w:eastAsia="Batang"/>
                                <w:lang w:eastAsia="ko-KR"/>
                              </w:rPr>
                              <w:t xml:space="preserve">Above is applicable for both </w:t>
                            </w:r>
                            <w:r w:rsidRPr="00C66902">
                              <w:rPr>
                                <w:rFonts w:eastAsia="Batang"/>
                              </w:rPr>
                              <w:t>time-domain processing or frequency-domain processing</w:t>
                            </w:r>
                          </w:p>
                          <w:p w14:paraId="7EC332B6" w14:textId="77777777" w:rsidR="00C66902" w:rsidRPr="00C66902" w:rsidRDefault="00C66902" w:rsidP="00C66902">
                            <w:pPr>
                              <w:numPr>
                                <w:ilvl w:val="0"/>
                                <w:numId w:val="29"/>
                              </w:numPr>
                              <w:tabs>
                                <w:tab w:val="left" w:pos="1440"/>
                              </w:tabs>
                              <w:spacing w:after="0"/>
                              <w:ind w:left="2160"/>
                              <w:rPr>
                                <w:rFonts w:eastAsia="Batang"/>
                                <w:sz w:val="21"/>
                                <w:szCs w:val="28"/>
                              </w:rPr>
                            </w:pPr>
                            <w:r w:rsidRPr="00C66902">
                              <w:rPr>
                                <w:rFonts w:eastAsia="Batang"/>
                                <w:szCs w:val="24"/>
                              </w:rPr>
                              <w:t>Above does not imply that RAN1 will introduce LP-SSS-RSRP and LP-SSS-RSRQ in the specifications</w:t>
                            </w:r>
                          </w:p>
                          <w:p w14:paraId="217D6FB9" w14:textId="77777777" w:rsidR="00C66902" w:rsidRPr="00C66902" w:rsidRDefault="00C66902" w:rsidP="00C66902">
                            <w:pPr>
                              <w:spacing w:after="0"/>
                              <w:ind w:left="1440"/>
                              <w:rPr>
                                <w:rFonts w:eastAsia="Batang"/>
                                <w:color w:val="FF0000"/>
                                <w:szCs w:val="24"/>
                              </w:rPr>
                            </w:pPr>
                            <w:r w:rsidRPr="00C66902">
                              <w:rPr>
                                <w:rFonts w:eastAsia="Batang"/>
                                <w:color w:val="FF0000"/>
                                <w:szCs w:val="24"/>
                              </w:rPr>
                              <w:t>Existing metrics SS-RSRP and SS-RSRQ are reused</w:t>
                            </w:r>
                            <w:r w:rsidRPr="00C66902">
                              <w:rPr>
                                <w:rFonts w:eastAsia="Batang"/>
                                <w:szCs w:val="24"/>
                              </w:rPr>
                              <w:t xml:space="preserve"> </w:t>
                            </w:r>
                            <w:r w:rsidRPr="00C66902">
                              <w:rPr>
                                <w:rFonts w:eastAsia="Batang"/>
                                <w:color w:val="FF0000"/>
                                <w:szCs w:val="24"/>
                              </w:rPr>
                              <w:t>for OFDM-based LP-WUR. No separate metrics (LP-SSS-RSRP and LP-SSS-RSRQ) will be introduced in the specifications.</w:t>
                            </w:r>
                          </w:p>
                          <w:p w14:paraId="6433CC92" w14:textId="77777777" w:rsidR="00C66902" w:rsidRPr="00C66902" w:rsidRDefault="00C66902" w:rsidP="00C66902">
                            <w:pPr>
                              <w:numPr>
                                <w:ilvl w:val="0"/>
                                <w:numId w:val="29"/>
                              </w:numPr>
                              <w:tabs>
                                <w:tab w:val="left" w:pos="1440"/>
                              </w:tabs>
                              <w:spacing w:after="0"/>
                              <w:ind w:left="2160"/>
                              <w:rPr>
                                <w:rFonts w:eastAsia="Batang"/>
                                <w:color w:val="FF0000"/>
                                <w:szCs w:val="24"/>
                                <w:lang w:eastAsia="zh-CN"/>
                              </w:rPr>
                            </w:pPr>
                            <w:r w:rsidRPr="00C66902">
                              <w:rPr>
                                <w:rFonts w:eastAsia="Batang"/>
                                <w:color w:val="FF0000"/>
                                <w:szCs w:val="24"/>
                                <w:lang w:eastAsia="zh-CN"/>
                              </w:rPr>
                              <w:t xml:space="preserve">The metrics </w:t>
                            </w:r>
                            <w:r w:rsidRPr="00C66902">
                              <w:rPr>
                                <w:rFonts w:eastAsia="Batang"/>
                                <w:color w:val="FF0000"/>
                                <w:szCs w:val="24"/>
                              </w:rPr>
                              <w:t xml:space="preserve">SS-RSRP and SS-RSRQ are applicable for </w:t>
                            </w:r>
                            <w:r w:rsidRPr="00C66902">
                              <w:rPr>
                                <w:rFonts w:eastAsia="Batang"/>
                                <w:color w:val="FF0000"/>
                              </w:rPr>
                              <w:t>OFDM-based LP-WUR for RRC_IDLE and RRC_INACTIVE serving cell measurement.</w:t>
                            </w:r>
                          </w:p>
                          <w:p w14:paraId="323BD801" w14:textId="77777777" w:rsidR="00C66902" w:rsidRPr="00C66902" w:rsidRDefault="00C66902" w:rsidP="00C66902">
                            <w:pPr>
                              <w:numPr>
                                <w:ilvl w:val="0"/>
                                <w:numId w:val="29"/>
                              </w:numPr>
                              <w:tabs>
                                <w:tab w:val="left" w:pos="1440"/>
                              </w:tabs>
                              <w:spacing w:after="0"/>
                              <w:ind w:left="2160"/>
                              <w:rPr>
                                <w:rFonts w:eastAsia="Batang"/>
                                <w:color w:val="FF0000"/>
                                <w:szCs w:val="24"/>
                                <w:lang w:eastAsia="zh-CN"/>
                              </w:rPr>
                            </w:pPr>
                            <w:r w:rsidRPr="00C66902">
                              <w:rPr>
                                <w:rFonts w:eastAsia="Batang"/>
                                <w:color w:val="FF0000"/>
                                <w:szCs w:val="24"/>
                                <w:lang w:eastAsia="zh-CN"/>
                              </w:rPr>
                              <w:t xml:space="preserve">FFS: whether to remove </w:t>
                            </w:r>
                            <w:r w:rsidRPr="00C66902">
                              <w:rPr>
                                <w:rFonts w:eastAsia="Batang"/>
                                <w:color w:val="FF0000"/>
                                <w:szCs w:val="24"/>
                              </w:rPr>
                              <w:t>or modify the restriction of using SMTC window for LP-SSS-RSRP/RSSI measurement.</w:t>
                            </w:r>
                          </w:p>
                          <w:p w14:paraId="3CDA6579" w14:textId="77777777" w:rsidR="00C66902" w:rsidRPr="00C66902" w:rsidRDefault="00C66902" w:rsidP="00C66902">
                            <w:pPr>
                              <w:spacing w:after="0"/>
                              <w:ind w:left="720"/>
                              <w:jc w:val="both"/>
                              <w:rPr>
                                <w:rFonts w:eastAsia="Batang"/>
                                <w:b/>
                                <w:bCs/>
                                <w:szCs w:val="24"/>
                                <w:highlight w:val="green"/>
                                <w:lang w:eastAsia="zh-CN"/>
                              </w:rPr>
                            </w:pPr>
                          </w:p>
                          <w:p w14:paraId="217394E5" w14:textId="77777777" w:rsidR="00C66902" w:rsidRPr="00C66902" w:rsidRDefault="00C66902" w:rsidP="00C66902">
                            <w:pPr>
                              <w:spacing w:after="0"/>
                              <w:ind w:left="720"/>
                              <w:rPr>
                                <w:rFonts w:eastAsia="Batang"/>
                                <w:szCs w:val="24"/>
                                <w:lang w:eastAsia="zh-CN"/>
                              </w:rPr>
                            </w:pPr>
                            <w:r w:rsidRPr="00C66902">
                              <w:rPr>
                                <w:rFonts w:eastAsia="Batang"/>
                                <w:b/>
                                <w:bCs/>
                                <w:szCs w:val="24"/>
                                <w:highlight w:val="green"/>
                                <w:lang w:eastAsia="zh-CN"/>
                              </w:rPr>
                              <w:t>Agreement</w:t>
                            </w:r>
                            <w:r w:rsidRPr="00C66902">
                              <w:rPr>
                                <w:rFonts w:eastAsia="Batang"/>
                                <w:b/>
                                <w:bCs/>
                                <w:szCs w:val="24"/>
                                <w:lang w:eastAsia="zh-CN"/>
                              </w:rPr>
                              <w:t xml:space="preserve"> </w:t>
                            </w:r>
                            <w:r w:rsidRPr="00C66902">
                              <w:rPr>
                                <w:rFonts w:eastAsia="Batang"/>
                                <w:szCs w:val="24"/>
                                <w:lang w:eastAsia="zh-CN"/>
                              </w:rPr>
                              <w:t>(RAN1#120bis)</w:t>
                            </w:r>
                          </w:p>
                          <w:p w14:paraId="6A23E909" w14:textId="77777777" w:rsidR="00C66902" w:rsidRPr="00C66902" w:rsidRDefault="00C66902" w:rsidP="00C66902">
                            <w:pPr>
                              <w:spacing w:after="0"/>
                              <w:ind w:left="720"/>
                              <w:jc w:val="both"/>
                              <w:rPr>
                                <w:rFonts w:eastAsia="SimSun"/>
                                <w:szCs w:val="18"/>
                                <w:lang w:eastAsia="x-none"/>
                              </w:rPr>
                            </w:pPr>
                            <w:r w:rsidRPr="00C66902">
                              <w:rPr>
                                <w:rFonts w:eastAsia="SimSun"/>
                                <w:szCs w:val="18"/>
                                <w:lang w:eastAsia="x-none"/>
                              </w:rPr>
                              <w:t>For LP-SSS-RSRP/RSSI measurement performed by OFDM-based LP-WUR for the serving cell, SMTC window is not applicable.</w:t>
                            </w:r>
                          </w:p>
                          <w:p w14:paraId="7EAFE1EC" w14:textId="77777777" w:rsidR="00C66902" w:rsidRPr="00C66902" w:rsidRDefault="00C66902" w:rsidP="00C66902">
                            <w:pPr>
                              <w:jc w:val="both"/>
                            </w:pPr>
                          </w:p>
                          <w:p w14:paraId="7307543B" w14:textId="286E0E25" w:rsidR="001572B1" w:rsidRPr="008F1923" w:rsidRDefault="00C66902" w:rsidP="00C66902">
                            <w:pPr>
                              <w:jc w:val="both"/>
                            </w:pPr>
                            <w:r w:rsidRPr="00C66902">
                              <w:t>From RAN1 perspective, it was agreed that SMTC window is not applicable for LP-SSS-RSRP/RSSI measurement performed by OFDM-based LP-WUR for the serving cell. RAN1 respectfully asks RAN4 to confirm 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DCF35C" id="_x0000_s1027" type="#_x0000_t202" style="position:absolute;margin-left:0;margin-top:59.55pt;width:467.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seCFAIAACcEAAAOAAAAZHJzL2Uyb0RvYy54bWysk99v2yAQx98n7X9AvC92sqRtrDhVly7T&#10;pO6H1O0POGMco2GOAYnd/fU9iJtG3fYyjQfEcfDl7nPH6nroNDtI5xWakk8nOWfSCKyV2ZX8+7ft&#10;myvOfABTg0YjS/4gPb9ev3616m0hZ9iirqVjJGJ80duStyHYIsu8aGUHfoJWGnI26DoIZLpdVjvo&#10;Sb3T2SzPL7IeXW0dCuk97d4enXyd9JtGivClabwMTJecYgtpdmmu4pytV1DsHNhWiTEM+IcoOlCG&#10;Hj1J3UIAtnfqN6lOCYcemzAR2GXYNErIlANlM81fZHPfgpUpF4Lj7QmT/3+y4vPh3n51LAzvcKAC&#10;piS8vUPxwzODmxbMTt44h30roaaHpxFZ1ltfjFcjal/4KFL1n7CmIsM+YBIaGtdFKpQnI3UqwMMJ&#10;uhwCE7S5WL69nC3IJcg3nefzi1kqSwbF03XrfPggsWNxUXJHVU3ycLjzIYYDxdOR+JpHreqt0joZ&#10;bldttGMHoA7YppEyeHFMG9aXfLmYLY4E/iqRp/EniU4FamWtupJfnQ5BEbm9N3VqtABKH9cUsjYj&#10;yMjuSDEM1cBUPVKOXCusH4isw2Pn0k+jRYvuF2c9dW3J/c89OMmZ/mioOsvpfB7bPBnzxSWhZO7c&#10;U517wAiSKnng7LjchPQ1Ejd7Q1XcqsT3OZIxZOrGhH38ObHdz+106vl/rx8BAAD//wMAUEsDBBQA&#10;BgAIAAAAIQCMJRUO3QAAAAgBAAAPAAAAZHJzL2Rvd25yZXYueG1sTI/BTsMwEETvSPyDtUhcKuqE&#10;kIqmcSqo1BOnhnJ3420SEa+D7bbp37Oc6HFnRrNvyvVkB3FGH3pHCtJ5AgKpcaanVsH+c/v0CiJE&#10;TUYPjlDBFQOsq/u7UhfGXWiH5zq2gksoFFpBF+NYSBmaDq0OczcisXd03urIp2+l8frC5XaQz0my&#10;kFb3xB86PeKmw+a7PlkFi586m318mRntrtt339jcbPa5Uo8P09sKRMQp/ofhD5/RoWKmgzuRCWJQ&#10;wEMiq+kyBcH2MstZOSjIXpIMZFXK2wHVLwAAAP//AwBQSwECLQAUAAYACAAAACEAtoM4kv4AAADh&#10;AQAAEwAAAAAAAAAAAAAAAAAAAAAAW0NvbnRlbnRfVHlwZXNdLnhtbFBLAQItABQABgAIAAAAIQA4&#10;/SH/1gAAAJQBAAALAAAAAAAAAAAAAAAAAC8BAABfcmVscy8ucmVsc1BLAQItABQABgAIAAAAIQB7&#10;BseCFAIAACcEAAAOAAAAAAAAAAAAAAAAAC4CAABkcnMvZTJvRG9jLnhtbFBLAQItABQABgAIAAAA&#10;IQCMJRUO3QAAAAgBAAAPAAAAAAAAAAAAAAAAAG4EAABkcnMvZG93bnJldi54bWxQSwUGAAAAAAQA&#10;BADzAAAAeAUAAAAA&#10;">
                <v:textbox style="mso-fit-shape-to-text:t">
                  <w:txbxContent>
                    <w:p w14:paraId="288D4C77" w14:textId="77777777" w:rsidR="00C66902" w:rsidRPr="00C66902" w:rsidRDefault="00C66902" w:rsidP="00C66902">
                      <w:pPr>
                        <w:jc w:val="both"/>
                      </w:pPr>
                      <w:r w:rsidRPr="00C66902">
                        <w:t>In RAN1, the following agreements were made on the RRM measurement metrics based on SSS for OFDM-based LP-WUR:</w:t>
                      </w:r>
                    </w:p>
                    <w:p w14:paraId="4FBB44A0" w14:textId="77777777" w:rsidR="00C66902" w:rsidRPr="00C66902" w:rsidRDefault="00C66902" w:rsidP="00C66902">
                      <w:pPr>
                        <w:spacing w:after="0"/>
                        <w:ind w:left="720"/>
                        <w:rPr>
                          <w:rFonts w:eastAsia="Batang"/>
                          <w:szCs w:val="24"/>
                          <w:lang w:eastAsia="zh-CN"/>
                        </w:rPr>
                      </w:pPr>
                      <w:r w:rsidRPr="00C66902">
                        <w:rPr>
                          <w:rFonts w:eastAsia="Batang"/>
                          <w:b/>
                          <w:bCs/>
                          <w:szCs w:val="24"/>
                          <w:highlight w:val="green"/>
                          <w:lang w:eastAsia="zh-CN"/>
                        </w:rPr>
                        <w:t>Agreement</w:t>
                      </w:r>
                      <w:r w:rsidRPr="00C66902">
                        <w:rPr>
                          <w:rFonts w:eastAsia="Batang"/>
                          <w:b/>
                          <w:bCs/>
                          <w:szCs w:val="24"/>
                          <w:lang w:eastAsia="zh-CN"/>
                        </w:rPr>
                        <w:t xml:space="preserve"> </w:t>
                      </w:r>
                      <w:r w:rsidRPr="00C66902">
                        <w:rPr>
                          <w:rFonts w:eastAsia="Batang"/>
                          <w:szCs w:val="24"/>
                          <w:lang w:eastAsia="zh-CN"/>
                        </w:rPr>
                        <w:t>(RAN1#120)</w:t>
                      </w:r>
                    </w:p>
                    <w:p w14:paraId="5E448E55" w14:textId="77777777" w:rsidR="00C66902" w:rsidRPr="00C66902" w:rsidRDefault="00C66902" w:rsidP="00C66902">
                      <w:pPr>
                        <w:spacing w:after="0"/>
                        <w:ind w:left="720"/>
                        <w:rPr>
                          <w:rFonts w:eastAsia="Batang"/>
                          <w:szCs w:val="24"/>
                        </w:rPr>
                      </w:pPr>
                      <w:r w:rsidRPr="00C66902">
                        <w:rPr>
                          <w:rFonts w:eastAsia="Batang"/>
                          <w:szCs w:val="24"/>
                        </w:rPr>
                        <w:t xml:space="preserve">Confirm the following working assumption with the additional text in </w:t>
                      </w:r>
                      <w:r w:rsidRPr="00C66902">
                        <w:rPr>
                          <w:rFonts w:eastAsia="Batang"/>
                          <w:color w:val="FF0000"/>
                          <w:szCs w:val="24"/>
                        </w:rPr>
                        <w:t>red</w:t>
                      </w:r>
                      <w:r w:rsidRPr="00C66902">
                        <w:rPr>
                          <w:rFonts w:eastAsia="Batang"/>
                          <w:szCs w:val="24"/>
                        </w:rPr>
                        <w:t>:</w:t>
                      </w:r>
                    </w:p>
                    <w:p w14:paraId="0715356A" w14:textId="77777777" w:rsidR="00C66902" w:rsidRPr="00C66902" w:rsidRDefault="00C66902" w:rsidP="00C66902">
                      <w:pPr>
                        <w:spacing w:after="0"/>
                        <w:ind w:left="1440"/>
                        <w:rPr>
                          <w:rFonts w:eastAsia="DengXian"/>
                          <w:b/>
                          <w:bCs/>
                          <w:szCs w:val="24"/>
                          <w:lang w:bidi="ar"/>
                        </w:rPr>
                      </w:pPr>
                      <w:r w:rsidRPr="00C66902">
                        <w:rPr>
                          <w:rFonts w:eastAsia="DengXian"/>
                          <w:b/>
                          <w:bCs/>
                          <w:szCs w:val="24"/>
                          <w:highlight w:val="darkYellow"/>
                          <w:lang w:bidi="ar"/>
                        </w:rPr>
                        <w:t>Working Assumption</w:t>
                      </w:r>
                    </w:p>
                    <w:p w14:paraId="53AED183" w14:textId="77777777" w:rsidR="00C66902" w:rsidRPr="00C66902" w:rsidRDefault="00C66902" w:rsidP="00C66902">
                      <w:pPr>
                        <w:spacing w:after="0"/>
                        <w:ind w:left="1440"/>
                        <w:rPr>
                          <w:rFonts w:eastAsia="Batang"/>
                        </w:rPr>
                      </w:pPr>
                      <w:r w:rsidRPr="00C66902">
                        <w:rPr>
                          <w:rFonts w:eastAsia="Batang"/>
                        </w:rPr>
                        <w:t>From RAN1 perspective, for the RRM measurement metrics based on SSS for OFDM-based LP-WUR, use the same definition of SS-RSRP and SS-RSRQ for LP-SSS-RSRP and LP-SSS-RSRQ, respectively.</w:t>
                      </w:r>
                    </w:p>
                    <w:p w14:paraId="74A87CA8" w14:textId="77777777" w:rsidR="00C66902" w:rsidRPr="00C66902" w:rsidRDefault="00C66902" w:rsidP="00C66902">
                      <w:pPr>
                        <w:numPr>
                          <w:ilvl w:val="0"/>
                          <w:numId w:val="29"/>
                        </w:numPr>
                        <w:tabs>
                          <w:tab w:val="left" w:pos="1440"/>
                        </w:tabs>
                        <w:spacing w:after="0"/>
                        <w:ind w:left="2160"/>
                        <w:rPr>
                          <w:rFonts w:eastAsia="Batang"/>
                        </w:rPr>
                      </w:pPr>
                      <w:r w:rsidRPr="00C66902">
                        <w:rPr>
                          <w:rFonts w:eastAsia="Batang"/>
                          <w:lang w:eastAsia="ko-KR"/>
                        </w:rPr>
                        <w:t xml:space="preserve">Above is applicable for both </w:t>
                      </w:r>
                      <w:r w:rsidRPr="00C66902">
                        <w:rPr>
                          <w:rFonts w:eastAsia="Batang"/>
                        </w:rPr>
                        <w:t>time-domain processing or frequency-domain processing</w:t>
                      </w:r>
                    </w:p>
                    <w:p w14:paraId="7EC332B6" w14:textId="77777777" w:rsidR="00C66902" w:rsidRPr="00C66902" w:rsidRDefault="00C66902" w:rsidP="00C66902">
                      <w:pPr>
                        <w:numPr>
                          <w:ilvl w:val="0"/>
                          <w:numId w:val="29"/>
                        </w:numPr>
                        <w:tabs>
                          <w:tab w:val="left" w:pos="1440"/>
                        </w:tabs>
                        <w:spacing w:after="0"/>
                        <w:ind w:left="2160"/>
                        <w:rPr>
                          <w:rFonts w:eastAsia="Batang"/>
                          <w:sz w:val="21"/>
                          <w:szCs w:val="28"/>
                        </w:rPr>
                      </w:pPr>
                      <w:r w:rsidRPr="00C66902">
                        <w:rPr>
                          <w:rFonts w:eastAsia="Batang"/>
                          <w:szCs w:val="24"/>
                        </w:rPr>
                        <w:t>Above does not imply that RAN1 will introduce LP-SSS-RSRP and LP-SSS-RSRQ in the specifications</w:t>
                      </w:r>
                    </w:p>
                    <w:p w14:paraId="217D6FB9" w14:textId="77777777" w:rsidR="00C66902" w:rsidRPr="00C66902" w:rsidRDefault="00C66902" w:rsidP="00C66902">
                      <w:pPr>
                        <w:spacing w:after="0"/>
                        <w:ind w:left="1440"/>
                        <w:rPr>
                          <w:rFonts w:eastAsia="Batang"/>
                          <w:color w:val="FF0000"/>
                          <w:szCs w:val="24"/>
                        </w:rPr>
                      </w:pPr>
                      <w:r w:rsidRPr="00C66902">
                        <w:rPr>
                          <w:rFonts w:eastAsia="Batang"/>
                          <w:color w:val="FF0000"/>
                          <w:szCs w:val="24"/>
                        </w:rPr>
                        <w:t>Existing metrics SS-RSRP and SS-RSRQ are reused</w:t>
                      </w:r>
                      <w:r w:rsidRPr="00C66902">
                        <w:rPr>
                          <w:rFonts w:eastAsia="Batang"/>
                          <w:szCs w:val="24"/>
                        </w:rPr>
                        <w:t xml:space="preserve"> </w:t>
                      </w:r>
                      <w:r w:rsidRPr="00C66902">
                        <w:rPr>
                          <w:rFonts w:eastAsia="Batang"/>
                          <w:color w:val="FF0000"/>
                          <w:szCs w:val="24"/>
                        </w:rPr>
                        <w:t>for OFDM-based LP-WUR. No separate metrics (LP-SSS-RSRP and LP-SSS-RSRQ) will be introduced in the specifications.</w:t>
                      </w:r>
                    </w:p>
                    <w:p w14:paraId="6433CC92" w14:textId="77777777" w:rsidR="00C66902" w:rsidRPr="00C66902" w:rsidRDefault="00C66902" w:rsidP="00C66902">
                      <w:pPr>
                        <w:numPr>
                          <w:ilvl w:val="0"/>
                          <w:numId w:val="29"/>
                        </w:numPr>
                        <w:tabs>
                          <w:tab w:val="left" w:pos="1440"/>
                        </w:tabs>
                        <w:spacing w:after="0"/>
                        <w:ind w:left="2160"/>
                        <w:rPr>
                          <w:rFonts w:eastAsia="Batang"/>
                          <w:color w:val="FF0000"/>
                          <w:szCs w:val="24"/>
                          <w:lang w:eastAsia="zh-CN"/>
                        </w:rPr>
                      </w:pPr>
                      <w:r w:rsidRPr="00C66902">
                        <w:rPr>
                          <w:rFonts w:eastAsia="Batang"/>
                          <w:color w:val="FF0000"/>
                          <w:szCs w:val="24"/>
                          <w:lang w:eastAsia="zh-CN"/>
                        </w:rPr>
                        <w:t xml:space="preserve">The metrics </w:t>
                      </w:r>
                      <w:r w:rsidRPr="00C66902">
                        <w:rPr>
                          <w:rFonts w:eastAsia="Batang"/>
                          <w:color w:val="FF0000"/>
                          <w:szCs w:val="24"/>
                        </w:rPr>
                        <w:t xml:space="preserve">SS-RSRP and SS-RSRQ are applicable for </w:t>
                      </w:r>
                      <w:r w:rsidRPr="00C66902">
                        <w:rPr>
                          <w:rFonts w:eastAsia="Batang"/>
                          <w:color w:val="FF0000"/>
                        </w:rPr>
                        <w:t>OFDM-based LP-WUR for RRC_IDLE and RRC_INACTIVE serving cell measurement.</w:t>
                      </w:r>
                    </w:p>
                    <w:p w14:paraId="323BD801" w14:textId="77777777" w:rsidR="00C66902" w:rsidRPr="00C66902" w:rsidRDefault="00C66902" w:rsidP="00C66902">
                      <w:pPr>
                        <w:numPr>
                          <w:ilvl w:val="0"/>
                          <w:numId w:val="29"/>
                        </w:numPr>
                        <w:tabs>
                          <w:tab w:val="left" w:pos="1440"/>
                        </w:tabs>
                        <w:spacing w:after="0"/>
                        <w:ind w:left="2160"/>
                        <w:rPr>
                          <w:rFonts w:eastAsia="Batang"/>
                          <w:color w:val="FF0000"/>
                          <w:szCs w:val="24"/>
                          <w:lang w:eastAsia="zh-CN"/>
                        </w:rPr>
                      </w:pPr>
                      <w:r w:rsidRPr="00C66902">
                        <w:rPr>
                          <w:rFonts w:eastAsia="Batang"/>
                          <w:color w:val="FF0000"/>
                          <w:szCs w:val="24"/>
                          <w:lang w:eastAsia="zh-CN"/>
                        </w:rPr>
                        <w:t xml:space="preserve">FFS: whether to remove </w:t>
                      </w:r>
                      <w:r w:rsidRPr="00C66902">
                        <w:rPr>
                          <w:rFonts w:eastAsia="Batang"/>
                          <w:color w:val="FF0000"/>
                          <w:szCs w:val="24"/>
                        </w:rPr>
                        <w:t>or modify the restriction of using SMTC window for LP-SSS-RSRP/RSSI measurement.</w:t>
                      </w:r>
                    </w:p>
                    <w:p w14:paraId="3CDA6579" w14:textId="77777777" w:rsidR="00C66902" w:rsidRPr="00C66902" w:rsidRDefault="00C66902" w:rsidP="00C66902">
                      <w:pPr>
                        <w:spacing w:after="0"/>
                        <w:ind w:left="720"/>
                        <w:jc w:val="both"/>
                        <w:rPr>
                          <w:rFonts w:eastAsia="Batang"/>
                          <w:b/>
                          <w:bCs/>
                          <w:szCs w:val="24"/>
                          <w:highlight w:val="green"/>
                          <w:lang w:eastAsia="zh-CN"/>
                        </w:rPr>
                      </w:pPr>
                    </w:p>
                    <w:p w14:paraId="217394E5" w14:textId="77777777" w:rsidR="00C66902" w:rsidRPr="00C66902" w:rsidRDefault="00C66902" w:rsidP="00C66902">
                      <w:pPr>
                        <w:spacing w:after="0"/>
                        <w:ind w:left="720"/>
                        <w:rPr>
                          <w:rFonts w:eastAsia="Batang"/>
                          <w:szCs w:val="24"/>
                          <w:lang w:eastAsia="zh-CN"/>
                        </w:rPr>
                      </w:pPr>
                      <w:r w:rsidRPr="00C66902">
                        <w:rPr>
                          <w:rFonts w:eastAsia="Batang"/>
                          <w:b/>
                          <w:bCs/>
                          <w:szCs w:val="24"/>
                          <w:highlight w:val="green"/>
                          <w:lang w:eastAsia="zh-CN"/>
                        </w:rPr>
                        <w:t>Agreement</w:t>
                      </w:r>
                      <w:r w:rsidRPr="00C66902">
                        <w:rPr>
                          <w:rFonts w:eastAsia="Batang"/>
                          <w:b/>
                          <w:bCs/>
                          <w:szCs w:val="24"/>
                          <w:lang w:eastAsia="zh-CN"/>
                        </w:rPr>
                        <w:t xml:space="preserve"> </w:t>
                      </w:r>
                      <w:r w:rsidRPr="00C66902">
                        <w:rPr>
                          <w:rFonts w:eastAsia="Batang"/>
                          <w:szCs w:val="24"/>
                          <w:lang w:eastAsia="zh-CN"/>
                        </w:rPr>
                        <w:t>(RAN1#120bis)</w:t>
                      </w:r>
                    </w:p>
                    <w:p w14:paraId="6A23E909" w14:textId="77777777" w:rsidR="00C66902" w:rsidRPr="00C66902" w:rsidRDefault="00C66902" w:rsidP="00C66902">
                      <w:pPr>
                        <w:spacing w:after="0"/>
                        <w:ind w:left="720"/>
                        <w:jc w:val="both"/>
                        <w:rPr>
                          <w:rFonts w:eastAsia="SimSun"/>
                          <w:szCs w:val="18"/>
                          <w:lang w:eastAsia="x-none"/>
                        </w:rPr>
                      </w:pPr>
                      <w:r w:rsidRPr="00C66902">
                        <w:rPr>
                          <w:rFonts w:eastAsia="SimSun"/>
                          <w:szCs w:val="18"/>
                          <w:lang w:eastAsia="x-none"/>
                        </w:rPr>
                        <w:t>For LP-SSS-RSRP/RSSI measurement performed by OFDM-based LP-WUR for the serving cell, SMTC window is not applicable.</w:t>
                      </w:r>
                    </w:p>
                    <w:p w14:paraId="7EAFE1EC" w14:textId="77777777" w:rsidR="00C66902" w:rsidRPr="00C66902" w:rsidRDefault="00C66902" w:rsidP="00C66902">
                      <w:pPr>
                        <w:jc w:val="both"/>
                      </w:pPr>
                    </w:p>
                    <w:p w14:paraId="7307543B" w14:textId="286E0E25" w:rsidR="001572B1" w:rsidRPr="008F1923" w:rsidRDefault="00C66902" w:rsidP="00C66902">
                      <w:pPr>
                        <w:jc w:val="both"/>
                      </w:pPr>
                      <w:r w:rsidRPr="00C66902">
                        <w:t>From RAN1 perspective, it was agreed that SMTC window is not applicable for LP-SSS-RSRP/RSSI measurement performed by OFDM-based LP-WUR for the serving cell. RAN1 respectfully asks RAN4 to confirm it.</w:t>
                      </w:r>
                    </w:p>
                  </w:txbxContent>
                </v:textbox>
                <w10:wrap type="square" anchorx="margin"/>
              </v:shape>
            </w:pict>
          </mc:Fallback>
        </mc:AlternateContent>
      </w:r>
      <w:r w:rsidR="00527A02">
        <w:rPr>
          <w:lang w:eastAsia="zh-CN"/>
        </w:rPr>
        <w:t xml:space="preserve">RAN1 sent another LS </w:t>
      </w:r>
      <w:r w:rsidR="00BB5923">
        <w:rPr>
          <w:lang w:eastAsia="zh-CN"/>
        </w:rPr>
        <w:t>[</w:t>
      </w:r>
      <w:r w:rsidR="001572B1">
        <w:rPr>
          <w:lang w:eastAsia="zh-CN"/>
        </w:rPr>
        <w:t>10</w:t>
      </w:r>
      <w:r w:rsidR="00BB5923">
        <w:rPr>
          <w:lang w:eastAsia="zh-CN"/>
        </w:rPr>
        <w:t>]</w:t>
      </w:r>
      <w:r w:rsidR="001572B1">
        <w:rPr>
          <w:lang w:eastAsia="zh-CN"/>
        </w:rPr>
        <w:t xml:space="preserve"> </w:t>
      </w:r>
      <w:r w:rsidR="00527A02">
        <w:rPr>
          <w:lang w:eastAsia="zh-CN"/>
        </w:rPr>
        <w:t xml:space="preserve">during the last meeting on RRM measurement metrics to be </w:t>
      </w:r>
      <w:r w:rsidR="00367246">
        <w:rPr>
          <w:lang w:eastAsia="zh-CN"/>
        </w:rPr>
        <w:t>used by the OFDM-based LP-WUR</w:t>
      </w:r>
      <w:r w:rsidR="000C74FB">
        <w:rPr>
          <w:lang w:eastAsia="zh-CN"/>
        </w:rPr>
        <w:t xml:space="preserve"> and the applicability of SMTCs</w:t>
      </w:r>
      <w:r w:rsidR="00F953F7">
        <w:rPr>
          <w:lang w:eastAsia="zh-CN"/>
        </w:rPr>
        <w:t xml:space="preserve"> for performing measurements.</w:t>
      </w:r>
      <w:r w:rsidR="00440EBA">
        <w:rPr>
          <w:lang w:eastAsia="zh-CN"/>
        </w:rPr>
        <w:t xml:space="preserve"> In short, RAN1 asked RAN4 to confirm the RAN1 agreement that SMTC window is not applicable for LP-SSS-RSRP/RSSI </w:t>
      </w:r>
      <w:r w:rsidR="003C7964">
        <w:rPr>
          <w:lang w:eastAsia="zh-CN"/>
        </w:rPr>
        <w:t>measurements performed by the OFDM-based LP-WUR for the serving cell.</w:t>
      </w:r>
    </w:p>
    <w:p w14:paraId="289529B2" w14:textId="511658CD" w:rsidR="001572B1" w:rsidRDefault="001572B1" w:rsidP="00527A02">
      <w:pPr>
        <w:rPr>
          <w:lang w:eastAsia="zh-CN"/>
        </w:rPr>
      </w:pPr>
    </w:p>
    <w:p w14:paraId="756FB509" w14:textId="2992EB14" w:rsidR="001572B1" w:rsidRDefault="001C5D8B" w:rsidP="00527A02">
      <w:pPr>
        <w:rPr>
          <w:lang w:eastAsia="zh-CN"/>
        </w:rPr>
      </w:pPr>
      <w:r w:rsidRPr="001C5D8B">
        <w:rPr>
          <w:noProof/>
          <w:color w:val="000000" w:themeColor="text1"/>
          <w:sz w:val="21"/>
          <w:szCs w:val="21"/>
          <w:lang w:eastAsia="zh-CN"/>
        </w:rPr>
        <mc:AlternateContent>
          <mc:Choice Requires="wps">
            <w:drawing>
              <wp:anchor distT="45720" distB="45720" distL="114300" distR="114300" simplePos="0" relativeHeight="251663360" behindDoc="0" locked="0" layoutInCell="1" allowOverlap="1" wp14:anchorId="5E5C21BC" wp14:editId="45F42987">
                <wp:simplePos x="0" y="0"/>
                <wp:positionH relativeFrom="column">
                  <wp:posOffset>26670</wp:posOffset>
                </wp:positionH>
                <wp:positionV relativeFrom="paragraph">
                  <wp:posOffset>716280</wp:posOffset>
                </wp:positionV>
                <wp:extent cx="5848350" cy="914400"/>
                <wp:effectExtent l="0" t="0" r="19050" b="19050"/>
                <wp:wrapSquare wrapText="bothSides"/>
                <wp:docPr id="19574750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914400"/>
                        </a:xfrm>
                        <a:prstGeom prst="rect">
                          <a:avLst/>
                        </a:prstGeom>
                        <a:solidFill>
                          <a:srgbClr val="FFFFFF"/>
                        </a:solidFill>
                        <a:ln w="9525">
                          <a:solidFill>
                            <a:srgbClr val="000000"/>
                          </a:solidFill>
                          <a:miter lim="800000"/>
                          <a:headEnd/>
                          <a:tailEnd/>
                        </a:ln>
                      </wps:spPr>
                      <wps:txbx>
                        <w:txbxContent>
                          <w:p w14:paraId="04A853E1" w14:textId="5796796F" w:rsidR="004B71EB" w:rsidRDefault="004B71EB" w:rsidP="004B71EB">
                            <w:pPr>
                              <w:snapToGrid w:val="0"/>
                              <w:rPr>
                                <w:b/>
                                <w:bCs/>
                                <w:u w:val="single"/>
                              </w:rPr>
                            </w:pPr>
                            <w:r>
                              <w:rPr>
                                <w:b/>
                                <w:color w:val="000000" w:themeColor="text1"/>
                                <w:u w:val="single"/>
                                <w:lang w:eastAsia="ko-KR"/>
                              </w:rPr>
                              <w:t xml:space="preserve">Issue 1-2-2: </w:t>
                            </w:r>
                            <w:r>
                              <w:rPr>
                                <w:b/>
                                <w:bCs/>
                                <w:u w:val="single"/>
                              </w:rPr>
                              <w:t>Periodicity for LP-WUR RRM requirements</w:t>
                            </w:r>
                          </w:p>
                          <w:p w14:paraId="48A67F42" w14:textId="77777777" w:rsidR="004B71EB" w:rsidRPr="00157F63" w:rsidRDefault="004B71EB" w:rsidP="004B71EB">
                            <w:pPr>
                              <w:snapToGrid w:val="0"/>
                              <w:spacing w:after="120"/>
                              <w:rPr>
                                <w:lang w:eastAsia="zh-CN"/>
                              </w:rPr>
                            </w:pPr>
                            <w:r w:rsidRPr="00157F63">
                              <w:rPr>
                                <w:lang w:eastAsia="zh-CN"/>
                              </w:rPr>
                              <w:t>Agreement:</w:t>
                            </w:r>
                          </w:p>
                          <w:p w14:paraId="366CDA5F" w14:textId="42BD7762" w:rsidR="004B71EB" w:rsidRPr="00157F63" w:rsidRDefault="004B71EB" w:rsidP="004B71EB">
                            <w:pPr>
                              <w:snapToGrid w:val="0"/>
                              <w:spacing w:after="120"/>
                              <w:rPr>
                                <w:lang w:eastAsia="zh-CN"/>
                              </w:rPr>
                            </w:pPr>
                            <w:r w:rsidRPr="00157F63">
                              <w:rPr>
                                <w:lang w:eastAsia="zh-CN"/>
                              </w:rPr>
                              <w:t xml:space="preserve">Regardless of whether LP-SS is configured or not, periodicity for SSB based LP-WUR measurement delay requirements is based on LO periodicity. </w:t>
                            </w:r>
                          </w:p>
                          <w:p w14:paraId="2D8A5A44" w14:textId="2A88A7B4" w:rsidR="001C5D8B" w:rsidRDefault="001C5D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C21BC" id="_x0000_s1028" type="#_x0000_t202" style="position:absolute;margin-left:2.1pt;margin-top:56.4pt;width:460.5pt;height:1in;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UR0EwIAACYEAAAOAAAAZHJzL2Uyb0RvYy54bWysk82O0zAQx+9IvIPlO01aWihR09XSpQhp&#10;+ZB2eQDHcRoLx2PGbpPy9IydbrfahQvCB8v22P+Z+c14dTV0hh0Ueg225NNJzpmyEmptdyX/fr99&#10;teTMB2FrYcCqkh+V51frly9WvSvUDFowtUJGItYXvSt5G4IrsszLVnXCT8ApS8YGsBOBtrjLahQ9&#10;qXcmm+X5m6wHrB2CVN7T6c1o5Ouk3zRKhq9N41VgpuQUW0gzprmKc7ZeiWKHwrVansIQ/xBFJ7Ql&#10;p2epGxEE26N+JtVpieChCRMJXQZNo6VKOVA20/xJNnetcCrlQnC8O2Py/09WfjncuW/IwvAeBipg&#10;SsK7W5A/PLOwaYXdqWtE6FslanI8jciy3vni9DSi9oWPIlX/GWoqstgHSEJDg12kQnkyUqcCHM/Q&#10;1RCYpMPFcr58vSCTJNu76Xyep6pkonh47dCHjwo6FhclRypqUheHWx9iNKJ4uBKdeTC63mpj0gZ3&#10;1cYgOwhqgG0aKYEn14xlPXlfzBYjgL9K5Gn8SaLTgTrZ6K7ky/MlUURsH2yd+iwIbcY1hWzsiWNE&#10;N0IMQzUwXZd8Fh1ErBXURwKLMDYufTRatIC/OOupaUvuf+4FKs7MJ0vFSfioy9Nmvng7I6x4aaku&#10;LcJKkip54GxcbkL6GZGbhWsqYqMT38dITiFTMybsp48Tu/1yn249fu/1bwAAAP//AwBQSwMEFAAG&#10;AAgAAAAhAGROM7XfAAAACQEAAA8AAABkcnMvZG93bnJldi54bWxMj81OwzAQhO9IvIO1SFwQdWra&#10;kIY4FUICwQ3aCq5uvE0i/BNsNw1vz3KC486MZr+p1pM1bMQQe+8kzGcZMHSN171rJey2j9cFsJiU&#10;08p4hxK+McK6Pj+rVKn9yb3huEktoxIXSyWhS2koOY9Nh1bFmR/QkXfwwapEZ2i5DupE5dZwkWU5&#10;t6p39KFTAz502HxujlZCsXgeP+LLzet7kx/MKl3djk9fQcrLi+n+DljCKf2F4Ref0KEmpr0/Oh2Z&#10;kbAQFCR5LmgB+SuxJGUvQSzzAnhd8f8L6h8AAAD//wMAUEsBAi0AFAAGAAgAAAAhALaDOJL+AAAA&#10;4QEAABMAAAAAAAAAAAAAAAAAAAAAAFtDb250ZW50X1R5cGVzXS54bWxQSwECLQAUAAYACAAAACEA&#10;OP0h/9YAAACUAQAACwAAAAAAAAAAAAAAAAAvAQAAX3JlbHMvLnJlbHNQSwECLQAUAAYACAAAACEA&#10;Zm1EdBMCAAAmBAAADgAAAAAAAAAAAAAAAAAuAgAAZHJzL2Uyb0RvYy54bWxQSwECLQAUAAYACAAA&#10;ACEAZE4ztd8AAAAJAQAADwAAAAAAAAAAAAAAAABtBAAAZHJzL2Rvd25yZXYueG1sUEsFBgAAAAAE&#10;AAQA8wAAAHkFAAAAAA==&#10;">
                <v:textbox>
                  <w:txbxContent>
                    <w:p w14:paraId="04A853E1" w14:textId="5796796F" w:rsidR="004B71EB" w:rsidRDefault="004B71EB" w:rsidP="004B71EB">
                      <w:pPr>
                        <w:snapToGrid w:val="0"/>
                        <w:rPr>
                          <w:b/>
                          <w:bCs/>
                          <w:u w:val="single"/>
                        </w:rPr>
                      </w:pPr>
                      <w:r>
                        <w:rPr>
                          <w:b/>
                          <w:color w:val="000000" w:themeColor="text1"/>
                          <w:u w:val="single"/>
                          <w:lang w:eastAsia="ko-KR"/>
                        </w:rPr>
                        <w:t xml:space="preserve">Issue 1-2-2: </w:t>
                      </w:r>
                      <w:r>
                        <w:rPr>
                          <w:b/>
                          <w:bCs/>
                          <w:u w:val="single"/>
                        </w:rPr>
                        <w:t>Periodicity for LP-WUR RRM requirements</w:t>
                      </w:r>
                    </w:p>
                    <w:p w14:paraId="48A67F42" w14:textId="77777777" w:rsidR="004B71EB" w:rsidRPr="00157F63" w:rsidRDefault="004B71EB" w:rsidP="004B71EB">
                      <w:pPr>
                        <w:snapToGrid w:val="0"/>
                        <w:spacing w:after="120"/>
                        <w:rPr>
                          <w:lang w:eastAsia="zh-CN"/>
                        </w:rPr>
                      </w:pPr>
                      <w:r w:rsidRPr="00157F63">
                        <w:rPr>
                          <w:lang w:eastAsia="zh-CN"/>
                        </w:rPr>
                        <w:t>Agreement:</w:t>
                      </w:r>
                    </w:p>
                    <w:p w14:paraId="366CDA5F" w14:textId="42BD7762" w:rsidR="004B71EB" w:rsidRPr="00157F63" w:rsidRDefault="004B71EB" w:rsidP="004B71EB">
                      <w:pPr>
                        <w:snapToGrid w:val="0"/>
                        <w:spacing w:after="120"/>
                        <w:rPr>
                          <w:lang w:eastAsia="zh-CN"/>
                        </w:rPr>
                      </w:pPr>
                      <w:r w:rsidRPr="00157F63">
                        <w:rPr>
                          <w:lang w:eastAsia="zh-CN"/>
                        </w:rPr>
                        <w:t xml:space="preserve">Regardless of whether LP-SS is configured or not, periodicity for SSB based LP-WUR measurement delay requirements is based on LO periodicity. </w:t>
                      </w:r>
                    </w:p>
                    <w:p w14:paraId="2D8A5A44" w14:textId="2A88A7B4" w:rsidR="001C5D8B" w:rsidRDefault="001C5D8B"/>
                  </w:txbxContent>
                </v:textbox>
                <w10:wrap type="square"/>
              </v:shape>
            </w:pict>
          </mc:Fallback>
        </mc:AlternateContent>
      </w:r>
      <w:r w:rsidR="00D84A5E">
        <w:rPr>
          <w:lang w:eastAsia="zh-CN"/>
        </w:rPr>
        <w:t xml:space="preserve">In RAN4, </w:t>
      </w:r>
      <w:r w:rsidR="00E46673">
        <w:rPr>
          <w:lang w:eastAsia="zh-CN"/>
        </w:rPr>
        <w:t xml:space="preserve">the main use-case of the LP-SSS-RSRP/RSSI measurements is to evaluate the entry/exit criteria for LP-WUS monitoring and/or </w:t>
      </w:r>
      <w:r w:rsidR="00AB12E1">
        <w:rPr>
          <w:lang w:eastAsia="zh-CN"/>
        </w:rPr>
        <w:t>measurement relaxations</w:t>
      </w:r>
      <w:r w:rsidR="00B6391D">
        <w:rPr>
          <w:lang w:eastAsia="zh-CN"/>
        </w:rPr>
        <w:t>/offloading. RAN4 has extensively discussed these</w:t>
      </w:r>
      <w:r w:rsidR="00F70494">
        <w:rPr>
          <w:lang w:eastAsia="zh-CN"/>
        </w:rPr>
        <w:t xml:space="preserve"> requirements and has already agreed that the </w:t>
      </w:r>
      <w:r w:rsidR="001549DA">
        <w:rPr>
          <w:lang w:eastAsia="zh-CN"/>
        </w:rPr>
        <w:t xml:space="preserve">measurement periodicity is </w:t>
      </w:r>
      <w:r>
        <w:rPr>
          <w:lang w:eastAsia="zh-CN"/>
        </w:rPr>
        <w:t>based on LO periodicity</w:t>
      </w:r>
      <w:r w:rsidR="0012648D">
        <w:rPr>
          <w:lang w:eastAsia="zh-CN"/>
        </w:rPr>
        <w:t xml:space="preserve">. So, we think RAN4 should reply to RAN1 LS with the </w:t>
      </w:r>
      <w:r w:rsidR="00157F63">
        <w:rPr>
          <w:lang w:eastAsia="zh-CN"/>
        </w:rPr>
        <w:t>following RAN4 agreement:</w:t>
      </w:r>
    </w:p>
    <w:p w14:paraId="78480345" w14:textId="244B9F31" w:rsidR="001549DA" w:rsidRDefault="001549DA" w:rsidP="00527A02">
      <w:pPr>
        <w:rPr>
          <w:lang w:eastAsia="zh-CN"/>
        </w:rPr>
      </w:pPr>
    </w:p>
    <w:p w14:paraId="6A528898" w14:textId="77777777" w:rsidR="00157F63" w:rsidRDefault="00157F63" w:rsidP="001549DA">
      <w:pPr>
        <w:snapToGrid w:val="0"/>
        <w:spacing w:after="120"/>
        <w:rPr>
          <w:b/>
          <w:color w:val="000000" w:themeColor="text1"/>
        </w:rPr>
      </w:pPr>
    </w:p>
    <w:p w14:paraId="315C1C5F" w14:textId="3F43252D" w:rsidR="00DB2FB6" w:rsidRDefault="00DB2FB6" w:rsidP="001549DA">
      <w:pPr>
        <w:snapToGrid w:val="0"/>
        <w:spacing w:after="120"/>
        <w:rPr>
          <w:b/>
          <w:color w:val="000000" w:themeColor="text1"/>
        </w:rPr>
      </w:pPr>
      <w:r>
        <w:rPr>
          <w:b/>
          <w:color w:val="000000" w:themeColor="text1"/>
        </w:rPr>
        <w:t>Observation 2: RAN4 has already agreed to use L</w:t>
      </w:r>
      <w:r w:rsidR="0072556D">
        <w:rPr>
          <w:b/>
          <w:color w:val="000000" w:themeColor="text1"/>
        </w:rPr>
        <w:t>O</w:t>
      </w:r>
      <w:r>
        <w:rPr>
          <w:b/>
          <w:color w:val="000000" w:themeColor="text1"/>
        </w:rPr>
        <w:t xml:space="preserve"> periodicity as the </w:t>
      </w:r>
      <w:r w:rsidR="00E50557">
        <w:rPr>
          <w:b/>
          <w:color w:val="000000" w:themeColor="text1"/>
        </w:rPr>
        <w:t>measurement granularity for OFDM based LP-WUR measurements.</w:t>
      </w:r>
    </w:p>
    <w:p w14:paraId="2FDCC565" w14:textId="76BC5029" w:rsidR="001C5D8B" w:rsidRDefault="00157F63" w:rsidP="001549DA">
      <w:pPr>
        <w:snapToGrid w:val="0"/>
        <w:spacing w:after="120"/>
        <w:rPr>
          <w:b/>
          <w:color w:val="000000" w:themeColor="text1"/>
        </w:rPr>
      </w:pPr>
      <w:r w:rsidRPr="00482654">
        <w:rPr>
          <w:b/>
          <w:color w:val="000000" w:themeColor="text1"/>
        </w:rPr>
        <w:t xml:space="preserve">Proposal </w:t>
      </w:r>
      <w:r>
        <w:rPr>
          <w:b/>
          <w:color w:val="000000" w:themeColor="text1"/>
        </w:rPr>
        <w:t>2</w:t>
      </w:r>
      <w:r w:rsidRPr="00482654">
        <w:rPr>
          <w:b/>
          <w:color w:val="000000" w:themeColor="text1"/>
        </w:rPr>
        <w:t xml:space="preserve">: </w:t>
      </w:r>
      <w:r w:rsidR="002D3CCA">
        <w:rPr>
          <w:b/>
          <w:color w:val="000000" w:themeColor="text1"/>
        </w:rPr>
        <w:t>Send a reply to RAN1 LS</w:t>
      </w:r>
      <w:r w:rsidR="00AA5A47">
        <w:rPr>
          <w:b/>
          <w:color w:val="000000" w:themeColor="text1"/>
        </w:rPr>
        <w:t xml:space="preserve"> </w:t>
      </w:r>
      <w:r w:rsidR="00AA5A47" w:rsidRPr="00AA5A47">
        <w:rPr>
          <w:b/>
          <w:color w:val="000000" w:themeColor="text1"/>
        </w:rPr>
        <w:t>on the RRM measurement metrics for OFDM-based LP-WUR</w:t>
      </w:r>
      <w:r w:rsidR="00AA5A47">
        <w:rPr>
          <w:b/>
          <w:color w:val="000000" w:themeColor="text1"/>
        </w:rPr>
        <w:t xml:space="preserve"> (</w:t>
      </w:r>
      <w:r w:rsidR="007D54F6" w:rsidRPr="007D54F6">
        <w:rPr>
          <w:b/>
          <w:color w:val="000000" w:themeColor="text1"/>
        </w:rPr>
        <w:t>R1-2503103</w:t>
      </w:r>
      <w:r w:rsidR="007D54F6">
        <w:rPr>
          <w:b/>
          <w:color w:val="000000" w:themeColor="text1"/>
        </w:rPr>
        <w:t>/</w:t>
      </w:r>
      <w:r w:rsidR="00591B0A" w:rsidRPr="00591B0A">
        <w:t xml:space="preserve"> </w:t>
      </w:r>
      <w:r w:rsidR="00591B0A" w:rsidRPr="00591B0A">
        <w:rPr>
          <w:b/>
          <w:color w:val="000000" w:themeColor="text1"/>
        </w:rPr>
        <w:t>R4-2505309</w:t>
      </w:r>
      <w:r w:rsidR="00AA5A47">
        <w:rPr>
          <w:b/>
          <w:color w:val="000000" w:themeColor="text1"/>
        </w:rPr>
        <w:t>)</w:t>
      </w:r>
      <w:r w:rsidR="00591B0A">
        <w:rPr>
          <w:b/>
          <w:color w:val="000000" w:themeColor="text1"/>
        </w:rPr>
        <w:t xml:space="preserve"> with the following RAN4 agreement:</w:t>
      </w:r>
    </w:p>
    <w:p w14:paraId="7738D650" w14:textId="77777777" w:rsidR="00591B0A" w:rsidRDefault="00591B0A" w:rsidP="00591B0A">
      <w:pPr>
        <w:snapToGrid w:val="0"/>
        <w:ind w:left="284"/>
        <w:rPr>
          <w:b/>
          <w:bCs/>
          <w:u w:val="single"/>
        </w:rPr>
      </w:pPr>
      <w:r>
        <w:rPr>
          <w:b/>
          <w:bCs/>
          <w:u w:val="single"/>
        </w:rPr>
        <w:t>Periodicity for LP-WUR RRM requirements</w:t>
      </w:r>
    </w:p>
    <w:p w14:paraId="57FDB034" w14:textId="6FEE8434" w:rsidR="001572B1" w:rsidRPr="001A4A19" w:rsidRDefault="00591B0A" w:rsidP="001A4A19">
      <w:pPr>
        <w:snapToGrid w:val="0"/>
        <w:spacing w:after="120"/>
        <w:ind w:left="284"/>
        <w:rPr>
          <w:b/>
          <w:bCs/>
          <w:lang w:eastAsia="zh-CN"/>
        </w:rPr>
      </w:pPr>
      <w:r w:rsidRPr="00591B0A">
        <w:rPr>
          <w:b/>
          <w:bCs/>
          <w:lang w:eastAsia="zh-CN"/>
        </w:rPr>
        <w:t>Agreement (RAN4#114bis):</w:t>
      </w:r>
      <w:r>
        <w:rPr>
          <w:b/>
          <w:bCs/>
          <w:lang w:eastAsia="zh-CN"/>
        </w:rPr>
        <w:t xml:space="preserve"> </w:t>
      </w:r>
      <w:r w:rsidRPr="00591B0A">
        <w:rPr>
          <w:b/>
          <w:bCs/>
          <w:lang w:eastAsia="zh-CN"/>
        </w:rPr>
        <w:t xml:space="preserve">Regardless of whether LP-SS is configured or not, periodicity for SSB based LP-WUR measurement delay requirements is based on LO periodicity. </w:t>
      </w:r>
    </w:p>
    <w:p w14:paraId="7A7CCE74" w14:textId="15A74E58" w:rsidR="005740E5" w:rsidRDefault="002C22FB" w:rsidP="006C01F8">
      <w:pPr>
        <w:pStyle w:val="Heading1"/>
        <w:rPr>
          <w:lang w:eastAsia="zh-CN"/>
        </w:rPr>
      </w:pPr>
      <w:r>
        <w:rPr>
          <w:lang w:eastAsia="zh-CN"/>
        </w:rPr>
        <w:t xml:space="preserve">LP-WUR operation with </w:t>
      </w:r>
      <w:proofErr w:type="spellStart"/>
      <w:r>
        <w:rPr>
          <w:lang w:eastAsia="zh-CN"/>
        </w:rPr>
        <w:t>eDRX</w:t>
      </w:r>
      <w:proofErr w:type="spellEnd"/>
    </w:p>
    <w:p w14:paraId="2ABCEDFD" w14:textId="77777777" w:rsidR="00816176" w:rsidRDefault="00816176" w:rsidP="00816176">
      <w:pPr>
        <w:rPr>
          <w:lang w:eastAsia="zh-CN"/>
        </w:rPr>
      </w:pPr>
      <w:r>
        <w:rPr>
          <w:lang w:eastAsia="zh-CN"/>
        </w:rPr>
        <w:t xml:space="preserve">In last RAN2 meeting, RAN2 discussed LP-WUS with </w:t>
      </w:r>
      <w:proofErr w:type="spellStart"/>
      <w:r>
        <w:rPr>
          <w:lang w:eastAsia="zh-CN"/>
        </w:rPr>
        <w:t>eDRX</w:t>
      </w:r>
      <w:proofErr w:type="spellEnd"/>
      <w:r>
        <w:rPr>
          <w:lang w:eastAsia="zh-CN"/>
        </w:rPr>
        <w:t xml:space="preserve"> and had the following agreement.</w:t>
      </w:r>
    </w:p>
    <w:p w14:paraId="038E0C0E" w14:textId="311FDDED" w:rsidR="002C22FB" w:rsidRDefault="00DF4D1A" w:rsidP="00DF4D1A">
      <w:pPr>
        <w:ind w:firstLine="284"/>
        <w:rPr>
          <w:b/>
          <w:bCs/>
          <w:lang w:eastAsia="zh-CN"/>
        </w:rPr>
      </w:pPr>
      <w:r w:rsidRPr="00DF4D1A">
        <w:rPr>
          <w:b/>
          <w:bCs/>
          <w:lang w:eastAsia="zh-CN"/>
        </w:rPr>
        <w:t xml:space="preserve">Agreement: </w:t>
      </w:r>
      <w:r w:rsidR="00816176" w:rsidRPr="00DF4D1A">
        <w:rPr>
          <w:b/>
          <w:bCs/>
          <w:lang w:eastAsia="zh-CN"/>
        </w:rPr>
        <w:t xml:space="preserve">LP-WUS is supported with </w:t>
      </w:r>
      <w:proofErr w:type="spellStart"/>
      <w:r w:rsidR="00816176" w:rsidRPr="00DF4D1A">
        <w:rPr>
          <w:b/>
          <w:bCs/>
          <w:lang w:eastAsia="zh-CN"/>
        </w:rPr>
        <w:t>eDRX</w:t>
      </w:r>
      <w:proofErr w:type="spellEnd"/>
      <w:r w:rsidR="00816176" w:rsidRPr="00DF4D1A">
        <w:rPr>
          <w:b/>
          <w:bCs/>
          <w:lang w:eastAsia="zh-CN"/>
        </w:rPr>
        <w:t>, FFS on exact impact if any</w:t>
      </w:r>
      <w:r>
        <w:rPr>
          <w:b/>
          <w:bCs/>
          <w:lang w:eastAsia="zh-CN"/>
        </w:rPr>
        <w:t>.</w:t>
      </w:r>
    </w:p>
    <w:p w14:paraId="211AC0C3" w14:textId="428E483C" w:rsidR="00DF4D1A" w:rsidRDefault="00DF4D1A" w:rsidP="00DF4D1A">
      <w:pPr>
        <w:rPr>
          <w:lang w:eastAsia="zh-CN"/>
        </w:rPr>
      </w:pPr>
      <w:r>
        <w:rPr>
          <w:lang w:eastAsia="zh-CN"/>
        </w:rPr>
        <w:t xml:space="preserve">Although </w:t>
      </w:r>
      <w:r w:rsidR="00151E23">
        <w:rPr>
          <w:lang w:eastAsia="zh-CN"/>
        </w:rPr>
        <w:t xml:space="preserve">RAN4 didn’t receive any LS from RAN2 on this </w:t>
      </w:r>
      <w:proofErr w:type="gramStart"/>
      <w:r w:rsidR="00151E23">
        <w:rPr>
          <w:lang w:eastAsia="zh-CN"/>
        </w:rPr>
        <w:t>regard, but</w:t>
      </w:r>
      <w:proofErr w:type="gramEnd"/>
      <w:r w:rsidR="007E2C95">
        <w:rPr>
          <w:lang w:eastAsia="zh-CN"/>
        </w:rPr>
        <w:t xml:space="preserve"> given the limited amount of time left for this WI, perhaps RAN4 should discuss </w:t>
      </w:r>
      <w:r w:rsidR="00954EB2">
        <w:rPr>
          <w:lang w:eastAsia="zh-CN"/>
        </w:rPr>
        <w:t xml:space="preserve">whether we need to specify any requirements for LP-WUR operation with </w:t>
      </w:r>
      <w:proofErr w:type="spellStart"/>
      <w:r w:rsidR="00954EB2">
        <w:rPr>
          <w:lang w:eastAsia="zh-CN"/>
        </w:rPr>
        <w:t>eDRX</w:t>
      </w:r>
      <w:proofErr w:type="spellEnd"/>
      <w:r w:rsidR="00954EB2">
        <w:rPr>
          <w:lang w:eastAsia="zh-CN"/>
        </w:rPr>
        <w:t>.</w:t>
      </w:r>
    </w:p>
    <w:p w14:paraId="5CA9AF1C" w14:textId="77777777" w:rsidR="003D1F3A" w:rsidRDefault="00750093" w:rsidP="00DF4D1A">
      <w:pPr>
        <w:rPr>
          <w:lang w:eastAsia="zh-CN"/>
        </w:rPr>
      </w:pPr>
      <w:r>
        <w:rPr>
          <w:lang w:eastAsia="zh-CN"/>
        </w:rPr>
        <w:t>In our understanding, a</w:t>
      </w:r>
      <w:r w:rsidRPr="00750093">
        <w:rPr>
          <w:lang w:eastAsia="zh-CN"/>
        </w:rPr>
        <w:t xml:space="preserve"> UE configured with an </w:t>
      </w:r>
      <w:proofErr w:type="spellStart"/>
      <w:r w:rsidRPr="00750093">
        <w:rPr>
          <w:lang w:eastAsia="zh-CN"/>
        </w:rPr>
        <w:t>eDRX</w:t>
      </w:r>
      <w:proofErr w:type="spellEnd"/>
      <w:r w:rsidRPr="00750093">
        <w:rPr>
          <w:lang w:eastAsia="zh-CN"/>
        </w:rPr>
        <w:t xml:space="preserve"> cycle longer than 10.24s monitors the POs only within a Paging Time Window (PTW) configured to the UE. RAN4 specifies serving and </w:t>
      </w:r>
      <w:proofErr w:type="spellStart"/>
      <w:r w:rsidRPr="00750093">
        <w:rPr>
          <w:lang w:eastAsia="zh-CN"/>
        </w:rPr>
        <w:t>neighbor</w:t>
      </w:r>
      <w:proofErr w:type="spellEnd"/>
      <w:r w:rsidRPr="00750093">
        <w:rPr>
          <w:lang w:eastAsia="zh-CN"/>
        </w:rPr>
        <w:t xml:space="preserve"> cell measurements and cell-reselection criteria evaluation periods under the assumption that all measurements are performed within the PTW, even for the case when measurements are performed at a relaxed rate. With full offloading, RAN4 </w:t>
      </w:r>
      <w:r>
        <w:rPr>
          <w:lang w:eastAsia="zh-CN"/>
        </w:rPr>
        <w:t xml:space="preserve">may need to discuss </w:t>
      </w:r>
      <w:r w:rsidRPr="00750093">
        <w:rPr>
          <w:lang w:eastAsia="zh-CN"/>
        </w:rPr>
        <w:t xml:space="preserve">how frequently measurements are performed by the WUR. </w:t>
      </w:r>
    </w:p>
    <w:p w14:paraId="34266F78" w14:textId="77777777" w:rsidR="005D0CCF" w:rsidRDefault="00750093" w:rsidP="00DF4D1A">
      <w:pPr>
        <w:rPr>
          <w:lang w:eastAsia="zh-CN"/>
        </w:rPr>
      </w:pPr>
      <w:r w:rsidRPr="00750093">
        <w:rPr>
          <w:lang w:eastAsia="zh-CN"/>
        </w:rPr>
        <w:t xml:space="preserve">Furthermore, the power savings gain may not be substantial with long </w:t>
      </w:r>
      <w:proofErr w:type="spellStart"/>
      <w:r w:rsidRPr="00750093">
        <w:rPr>
          <w:lang w:eastAsia="zh-CN"/>
        </w:rPr>
        <w:t>eDRX</w:t>
      </w:r>
      <w:proofErr w:type="spellEnd"/>
      <w:r w:rsidRPr="00750093">
        <w:rPr>
          <w:lang w:eastAsia="zh-CN"/>
        </w:rPr>
        <w:t xml:space="preserve"> cycles, and in some cases may see negative power savings if the WUR is required to perform measurements more frequently.</w:t>
      </w:r>
      <w:r w:rsidR="003D1F3A">
        <w:rPr>
          <w:lang w:eastAsia="zh-CN"/>
        </w:rPr>
        <w:t xml:space="preserve"> Note that even </w:t>
      </w:r>
      <w:r w:rsidR="000C3F29">
        <w:rPr>
          <w:lang w:eastAsia="zh-CN"/>
        </w:rPr>
        <w:t>with</w:t>
      </w:r>
      <w:r w:rsidR="003D1F3A">
        <w:rPr>
          <w:lang w:eastAsia="zh-CN"/>
        </w:rPr>
        <w:t xml:space="preserve"> </w:t>
      </w:r>
      <w:proofErr w:type="spellStart"/>
      <w:r w:rsidR="000C3F29">
        <w:rPr>
          <w:lang w:eastAsia="zh-CN"/>
        </w:rPr>
        <w:t>neighbor</w:t>
      </w:r>
      <w:proofErr w:type="spellEnd"/>
      <w:r w:rsidR="000C3F29">
        <w:rPr>
          <w:lang w:eastAsia="zh-CN"/>
        </w:rPr>
        <w:t xml:space="preserve"> cell measurement relaxation scenarios introduced in R16 and 17, RAN4 decided to limit the applicability of relaxations only </w:t>
      </w:r>
      <w:proofErr w:type="spellStart"/>
      <w:r w:rsidR="000C3F29">
        <w:rPr>
          <w:lang w:eastAsia="zh-CN"/>
        </w:rPr>
        <w:t>upto</w:t>
      </w:r>
      <w:proofErr w:type="spellEnd"/>
      <w:r w:rsidR="000C3F29">
        <w:rPr>
          <w:lang w:eastAsia="zh-CN"/>
        </w:rPr>
        <w:t xml:space="preserve"> </w:t>
      </w:r>
      <w:proofErr w:type="spellStart"/>
      <w:r w:rsidR="000C3F29">
        <w:rPr>
          <w:lang w:eastAsia="zh-CN"/>
        </w:rPr>
        <w:t>eDRX</w:t>
      </w:r>
      <w:proofErr w:type="spellEnd"/>
      <w:r w:rsidR="000C3F29">
        <w:rPr>
          <w:lang w:eastAsia="zh-CN"/>
        </w:rPr>
        <w:t xml:space="preserve"> cycle length of </w:t>
      </w:r>
      <w:r w:rsidR="00194F3E">
        <w:rPr>
          <w:lang w:eastAsia="zh-CN"/>
        </w:rPr>
        <w:t>163.84s.</w:t>
      </w:r>
      <w:r w:rsidR="005D0CCF">
        <w:rPr>
          <w:lang w:eastAsia="zh-CN"/>
        </w:rPr>
        <w:t xml:space="preserve"> </w:t>
      </w:r>
    </w:p>
    <w:p w14:paraId="35BD2344" w14:textId="2BD95884" w:rsidR="00750093" w:rsidRDefault="00750093" w:rsidP="00DF4D1A">
      <w:pPr>
        <w:rPr>
          <w:lang w:eastAsia="zh-CN"/>
        </w:rPr>
      </w:pPr>
      <w:r w:rsidRPr="00750093">
        <w:rPr>
          <w:lang w:eastAsia="zh-CN"/>
        </w:rPr>
        <w:t xml:space="preserve">So, given that the LP-WUS operation with long </w:t>
      </w:r>
      <w:proofErr w:type="spellStart"/>
      <w:r w:rsidRPr="00750093">
        <w:rPr>
          <w:lang w:eastAsia="zh-CN"/>
        </w:rPr>
        <w:t>eDRX</w:t>
      </w:r>
      <w:proofErr w:type="spellEnd"/>
      <w:r w:rsidRPr="00750093">
        <w:rPr>
          <w:lang w:eastAsia="zh-CN"/>
        </w:rPr>
        <w:t xml:space="preserve"> cycles (&gt;10.24s) comes with the increased complexity and workload</w:t>
      </w:r>
      <w:r w:rsidR="005D0CCF">
        <w:rPr>
          <w:lang w:eastAsia="zh-CN"/>
        </w:rPr>
        <w:t>,</w:t>
      </w:r>
      <w:r w:rsidRPr="00750093">
        <w:rPr>
          <w:lang w:eastAsia="zh-CN"/>
        </w:rPr>
        <w:t xml:space="preserve"> and provide</w:t>
      </w:r>
      <w:r w:rsidR="005D0CCF">
        <w:rPr>
          <w:lang w:eastAsia="zh-CN"/>
        </w:rPr>
        <w:t>s</w:t>
      </w:r>
      <w:r w:rsidRPr="00750093">
        <w:rPr>
          <w:lang w:eastAsia="zh-CN"/>
        </w:rPr>
        <w:t xml:space="preserve"> little to no power savings, we think it makes sense to limit the use of LP-WUS only to </w:t>
      </w:r>
      <w:proofErr w:type="spellStart"/>
      <w:r w:rsidRPr="00750093">
        <w:rPr>
          <w:lang w:eastAsia="zh-CN"/>
        </w:rPr>
        <w:t>eDRX</w:t>
      </w:r>
      <w:proofErr w:type="spellEnd"/>
      <w:r w:rsidRPr="00750093">
        <w:rPr>
          <w:lang w:eastAsia="zh-CN"/>
        </w:rPr>
        <w:t xml:space="preserve"> cycles up-to 10.24s. </w:t>
      </w:r>
    </w:p>
    <w:p w14:paraId="28A63785" w14:textId="732DAB30" w:rsidR="000C3E93" w:rsidRDefault="000C3E93" w:rsidP="00DF4D1A">
      <w:pPr>
        <w:rPr>
          <w:b/>
          <w:color w:val="000000" w:themeColor="text1"/>
        </w:rPr>
      </w:pPr>
      <w:r w:rsidRPr="00920EAC">
        <w:rPr>
          <w:b/>
          <w:color w:val="000000" w:themeColor="text1"/>
        </w:rPr>
        <w:t xml:space="preserve">Observation </w:t>
      </w:r>
      <w:r w:rsidR="00E50557">
        <w:rPr>
          <w:b/>
          <w:color w:val="000000" w:themeColor="text1"/>
        </w:rPr>
        <w:t>3</w:t>
      </w:r>
      <w:r w:rsidRPr="00920EAC">
        <w:rPr>
          <w:b/>
          <w:color w:val="000000" w:themeColor="text1"/>
        </w:rPr>
        <w:t xml:space="preserve">: </w:t>
      </w:r>
      <w:r>
        <w:rPr>
          <w:b/>
          <w:color w:val="000000" w:themeColor="text1"/>
        </w:rPr>
        <w:t xml:space="preserve">RAN2 agreed </w:t>
      </w:r>
      <w:r w:rsidR="004F7CC0">
        <w:rPr>
          <w:b/>
          <w:color w:val="000000" w:themeColor="text1"/>
        </w:rPr>
        <w:t xml:space="preserve">that LP-WUS is supported with </w:t>
      </w:r>
      <w:proofErr w:type="spellStart"/>
      <w:r w:rsidR="004F7CC0">
        <w:rPr>
          <w:b/>
          <w:color w:val="000000" w:themeColor="text1"/>
        </w:rPr>
        <w:t>eDRX</w:t>
      </w:r>
      <w:proofErr w:type="spellEnd"/>
      <w:r w:rsidR="004F7CC0">
        <w:rPr>
          <w:b/>
          <w:color w:val="000000" w:themeColor="text1"/>
        </w:rPr>
        <w:t>.</w:t>
      </w:r>
    </w:p>
    <w:p w14:paraId="5833C1CE" w14:textId="296E9143" w:rsidR="005D0CCF" w:rsidRPr="00DF4D1A" w:rsidRDefault="005D0CCF" w:rsidP="00DF4D1A">
      <w:pPr>
        <w:rPr>
          <w:lang w:eastAsia="zh-CN"/>
        </w:rPr>
      </w:pPr>
      <w:r w:rsidRPr="00482654">
        <w:rPr>
          <w:b/>
          <w:color w:val="000000" w:themeColor="text1"/>
        </w:rPr>
        <w:t xml:space="preserve">Proposal </w:t>
      </w:r>
      <w:r w:rsidR="00E50557">
        <w:rPr>
          <w:b/>
          <w:color w:val="000000" w:themeColor="text1"/>
        </w:rPr>
        <w:t>3</w:t>
      </w:r>
      <w:r w:rsidRPr="00482654">
        <w:rPr>
          <w:b/>
          <w:color w:val="000000" w:themeColor="text1"/>
        </w:rPr>
        <w:t xml:space="preserve">: </w:t>
      </w:r>
      <w:r w:rsidR="006B525B">
        <w:rPr>
          <w:b/>
          <w:color w:val="000000" w:themeColor="text1"/>
        </w:rPr>
        <w:t xml:space="preserve">Discuss whether RAN4 needs to introduce RRM requirements for LP-WUR operation with </w:t>
      </w:r>
      <w:proofErr w:type="spellStart"/>
      <w:r w:rsidR="006B525B">
        <w:rPr>
          <w:b/>
          <w:color w:val="000000" w:themeColor="text1"/>
        </w:rPr>
        <w:t>eDRX</w:t>
      </w:r>
      <w:proofErr w:type="spellEnd"/>
      <w:r w:rsidR="006B525B">
        <w:rPr>
          <w:b/>
          <w:color w:val="000000" w:themeColor="text1"/>
        </w:rPr>
        <w:t>.</w:t>
      </w:r>
    </w:p>
    <w:p w14:paraId="5B4A4AA2" w14:textId="462E54EC" w:rsidR="006C01F8" w:rsidRDefault="006C01F8" w:rsidP="006C01F8">
      <w:pPr>
        <w:pStyle w:val="Heading1"/>
        <w:rPr>
          <w:lang w:eastAsia="zh-CN"/>
        </w:rPr>
      </w:pPr>
      <w:r w:rsidRPr="00A136F7">
        <w:t>LP-WUR operati</w:t>
      </w:r>
      <w:r w:rsidR="00C03DC2">
        <w:t>on in Connected mode</w:t>
      </w:r>
    </w:p>
    <w:p w14:paraId="30FF4AF0" w14:textId="7F4755CF" w:rsidR="00184EAD" w:rsidRDefault="00636AE9" w:rsidP="00DA4581">
      <w:pPr>
        <w:rPr>
          <w:bCs/>
          <w:color w:val="000000" w:themeColor="text1"/>
        </w:rPr>
      </w:pPr>
      <w:r>
        <w:rPr>
          <w:bCs/>
          <w:color w:val="000000" w:themeColor="text1"/>
        </w:rPr>
        <w:t xml:space="preserve">The next issue is related to WUR implementation. Although 3GPP may assume </w:t>
      </w:r>
      <w:r w:rsidR="00216E7F">
        <w:rPr>
          <w:bCs/>
          <w:color w:val="000000" w:themeColor="text1"/>
        </w:rPr>
        <w:t>that the WUR is</w:t>
      </w:r>
      <w:r>
        <w:rPr>
          <w:bCs/>
          <w:color w:val="000000" w:themeColor="text1"/>
        </w:rPr>
        <w:t xml:space="preserve"> completely </w:t>
      </w:r>
      <w:r w:rsidR="00216E7F">
        <w:rPr>
          <w:bCs/>
          <w:color w:val="000000" w:themeColor="text1"/>
        </w:rPr>
        <w:t xml:space="preserve">detached from the MR, it’s highly likely that UE may </w:t>
      </w:r>
      <w:r w:rsidR="00431D9F">
        <w:rPr>
          <w:bCs/>
          <w:color w:val="000000" w:themeColor="text1"/>
        </w:rPr>
        <w:t>share some RF components between the two radios</w:t>
      </w:r>
      <w:r w:rsidR="001B1BAB">
        <w:rPr>
          <w:bCs/>
          <w:color w:val="000000" w:themeColor="text1"/>
        </w:rPr>
        <w:t>. So, f</w:t>
      </w:r>
      <w:r w:rsidR="00F832F6">
        <w:rPr>
          <w:bCs/>
          <w:color w:val="000000" w:themeColor="text1"/>
        </w:rPr>
        <w:t xml:space="preserve">or CONNECTED mode, </w:t>
      </w:r>
      <w:r w:rsidR="001B1BAB">
        <w:rPr>
          <w:bCs/>
          <w:color w:val="000000" w:themeColor="text1"/>
        </w:rPr>
        <w:t xml:space="preserve">when the UE uses measurement gaps for </w:t>
      </w:r>
      <w:r w:rsidR="00C119FF">
        <w:rPr>
          <w:bCs/>
          <w:color w:val="000000" w:themeColor="text1"/>
        </w:rPr>
        <w:t>neighbour</w:t>
      </w:r>
      <w:r w:rsidR="00F72D96">
        <w:rPr>
          <w:bCs/>
          <w:color w:val="000000" w:themeColor="text1"/>
        </w:rPr>
        <w:t xml:space="preserve"> cell measurements, it may tune away from the serving cell. This typically causes interruptions on the UE where the UE cannot transmit or receive any signal other than those intended for RRM measurements. </w:t>
      </w:r>
      <w:r w:rsidR="00BB565C">
        <w:rPr>
          <w:bCs/>
          <w:color w:val="000000" w:themeColor="text1"/>
        </w:rPr>
        <w:t>We think such interruptions may also be needed for WUS monitoring when the WUS MO collides with the MG</w:t>
      </w:r>
      <w:r w:rsidR="00EC71D9">
        <w:rPr>
          <w:bCs/>
          <w:color w:val="000000" w:themeColor="text1"/>
        </w:rPr>
        <w:t xml:space="preserve">. Similarly, there are other interruption requirements defined in </w:t>
      </w:r>
      <w:r w:rsidR="00616EEA">
        <w:rPr>
          <w:bCs/>
          <w:color w:val="000000" w:themeColor="text1"/>
        </w:rPr>
        <w:t>Clause 8.2 of 38.133</w:t>
      </w:r>
      <w:r w:rsidR="00EC71D9">
        <w:rPr>
          <w:bCs/>
          <w:color w:val="000000" w:themeColor="text1"/>
        </w:rPr>
        <w:t xml:space="preserve"> where the UE is not expected to transmi</w:t>
      </w:r>
      <w:r w:rsidR="00616EEA">
        <w:rPr>
          <w:bCs/>
          <w:color w:val="000000" w:themeColor="text1"/>
        </w:rPr>
        <w:t xml:space="preserve">t or receive any </w:t>
      </w:r>
      <w:r w:rsidR="00CB604A">
        <w:rPr>
          <w:bCs/>
          <w:color w:val="000000" w:themeColor="text1"/>
        </w:rPr>
        <w:t>signal</w:t>
      </w:r>
      <w:r w:rsidR="00616EEA">
        <w:rPr>
          <w:bCs/>
          <w:color w:val="000000" w:themeColor="text1"/>
        </w:rPr>
        <w:t>. These interruption requirements should also apply to WUS monitoring by the WUR in Connected mode.</w:t>
      </w:r>
    </w:p>
    <w:p w14:paraId="32FA0BD7" w14:textId="7D8DBD3F" w:rsidR="00AF54F5" w:rsidRDefault="00AF54F5" w:rsidP="00DA4581">
      <w:pPr>
        <w:rPr>
          <w:b/>
          <w:color w:val="000000" w:themeColor="text1"/>
        </w:rPr>
      </w:pPr>
      <w:r w:rsidRPr="00920EAC">
        <w:rPr>
          <w:b/>
          <w:color w:val="000000" w:themeColor="text1"/>
        </w:rPr>
        <w:t xml:space="preserve">Observation </w:t>
      </w:r>
      <w:r w:rsidR="00E50557">
        <w:rPr>
          <w:b/>
          <w:color w:val="000000" w:themeColor="text1"/>
        </w:rPr>
        <w:t>4</w:t>
      </w:r>
      <w:r w:rsidRPr="00920EAC">
        <w:rPr>
          <w:b/>
          <w:color w:val="000000" w:themeColor="text1"/>
        </w:rPr>
        <w:t xml:space="preserve">: </w:t>
      </w:r>
      <w:r w:rsidR="00CF4A60">
        <w:rPr>
          <w:b/>
          <w:color w:val="000000" w:themeColor="text1"/>
        </w:rPr>
        <w:t xml:space="preserve">In the Connected mode, the </w:t>
      </w:r>
      <w:r>
        <w:rPr>
          <w:b/>
          <w:color w:val="000000" w:themeColor="text1"/>
        </w:rPr>
        <w:t>UE may not be able to monitor WUS</w:t>
      </w:r>
      <w:r w:rsidR="00CF4A60">
        <w:rPr>
          <w:b/>
          <w:color w:val="000000" w:themeColor="text1"/>
        </w:rPr>
        <w:t xml:space="preserve"> during MGs as it may retune to a different carrier frequency for measurements.</w:t>
      </w:r>
    </w:p>
    <w:p w14:paraId="0612E006" w14:textId="0439E5D0" w:rsidR="00E829A3" w:rsidRDefault="00BB565C" w:rsidP="00DA4581">
      <w:pPr>
        <w:rPr>
          <w:b/>
          <w:color w:val="000000" w:themeColor="text1"/>
        </w:rPr>
      </w:pPr>
      <w:r w:rsidRPr="00E16955">
        <w:rPr>
          <w:b/>
          <w:color w:val="000000" w:themeColor="text1"/>
        </w:rPr>
        <w:t xml:space="preserve">Proposal </w:t>
      </w:r>
      <w:r w:rsidR="00E50557">
        <w:rPr>
          <w:b/>
          <w:color w:val="000000" w:themeColor="text1"/>
        </w:rPr>
        <w:t>4</w:t>
      </w:r>
      <w:r w:rsidRPr="00E16955">
        <w:rPr>
          <w:b/>
          <w:color w:val="000000" w:themeColor="text1"/>
        </w:rPr>
        <w:t xml:space="preserve">: </w:t>
      </w:r>
      <w:r w:rsidR="007F2197">
        <w:rPr>
          <w:b/>
          <w:color w:val="000000" w:themeColor="text1"/>
        </w:rPr>
        <w:t>In the Connected mode, i</w:t>
      </w:r>
      <w:r w:rsidR="00DE39DC">
        <w:rPr>
          <w:b/>
          <w:color w:val="000000" w:themeColor="text1"/>
        </w:rPr>
        <w:t xml:space="preserve">nterruptions on the serving cell </w:t>
      </w:r>
      <w:r w:rsidR="007F2197">
        <w:rPr>
          <w:b/>
          <w:color w:val="000000" w:themeColor="text1"/>
        </w:rPr>
        <w:t xml:space="preserve">due to MGs as defined in </w:t>
      </w:r>
      <w:r w:rsidR="00453AF2">
        <w:rPr>
          <w:b/>
          <w:color w:val="000000" w:themeColor="text1"/>
        </w:rPr>
        <w:t>Clause 9.1.2 also apply to WUS monitoring by the WUR.</w:t>
      </w:r>
    </w:p>
    <w:p w14:paraId="2EB2A709" w14:textId="6584997D" w:rsidR="00616EEA" w:rsidRDefault="00616EEA" w:rsidP="00DA4581">
      <w:pPr>
        <w:rPr>
          <w:bCs/>
          <w:color w:val="000000" w:themeColor="text1"/>
        </w:rPr>
      </w:pPr>
      <w:r>
        <w:rPr>
          <w:b/>
          <w:color w:val="000000" w:themeColor="text1"/>
        </w:rPr>
        <w:t xml:space="preserve">Proposal </w:t>
      </w:r>
      <w:r w:rsidR="00E50557">
        <w:rPr>
          <w:b/>
          <w:color w:val="000000" w:themeColor="text1"/>
        </w:rPr>
        <w:t>5</w:t>
      </w:r>
      <w:r>
        <w:rPr>
          <w:b/>
          <w:color w:val="000000" w:themeColor="text1"/>
        </w:rPr>
        <w:t xml:space="preserve">: </w:t>
      </w:r>
      <w:r w:rsidR="00772177">
        <w:rPr>
          <w:b/>
          <w:color w:val="000000" w:themeColor="text1"/>
        </w:rPr>
        <w:t xml:space="preserve">In the Connected mode, </w:t>
      </w:r>
      <w:r>
        <w:rPr>
          <w:b/>
          <w:color w:val="000000" w:themeColor="text1"/>
        </w:rPr>
        <w:t xml:space="preserve">interruption requirements specified in Clause 8.2 also apply to WUS monitoring </w:t>
      </w:r>
      <w:r w:rsidR="006C00C4">
        <w:rPr>
          <w:b/>
          <w:color w:val="000000" w:themeColor="text1"/>
        </w:rPr>
        <w:t>by WUR.</w:t>
      </w:r>
    </w:p>
    <w:p w14:paraId="7A98C740" w14:textId="4E39BE25" w:rsidR="002A6BB3" w:rsidRDefault="00AC1830" w:rsidP="00360F01">
      <w:pPr>
        <w:pStyle w:val="Heading1"/>
        <w:rPr>
          <w:lang w:eastAsia="zh-CN"/>
        </w:rPr>
      </w:pPr>
      <w:r>
        <w:rPr>
          <w:lang w:eastAsia="zh-CN"/>
        </w:rPr>
        <w:lastRenderedPageBreak/>
        <w:t>Conclusion</w:t>
      </w:r>
    </w:p>
    <w:p w14:paraId="6509D226" w14:textId="77777777" w:rsidR="00DB2FB6" w:rsidRDefault="00DB2FB6" w:rsidP="00DB2FB6">
      <w:pPr>
        <w:rPr>
          <w:b/>
          <w:color w:val="000000" w:themeColor="text1"/>
        </w:rPr>
      </w:pPr>
      <w:r>
        <w:rPr>
          <w:b/>
          <w:color w:val="000000" w:themeColor="text1"/>
        </w:rPr>
        <w:t>Observation 1: LP-WUR operation can be assumed to be enabled only during high SNR conditions, where the MR may not need too many samples for AGC or time/</w:t>
      </w:r>
      <w:proofErr w:type="spellStart"/>
      <w:r>
        <w:rPr>
          <w:b/>
          <w:color w:val="000000" w:themeColor="text1"/>
        </w:rPr>
        <w:t>freq</w:t>
      </w:r>
      <w:proofErr w:type="spellEnd"/>
      <w:r>
        <w:rPr>
          <w:b/>
          <w:color w:val="000000" w:themeColor="text1"/>
        </w:rPr>
        <w:t xml:space="preserve"> sync.</w:t>
      </w:r>
    </w:p>
    <w:p w14:paraId="6DDBEEE4" w14:textId="76013561" w:rsidR="001378B0" w:rsidRDefault="001378B0" w:rsidP="001378B0">
      <w:pPr>
        <w:rPr>
          <w:b/>
          <w:color w:val="000000" w:themeColor="text1"/>
        </w:rPr>
      </w:pPr>
      <w:r w:rsidRPr="00482654">
        <w:rPr>
          <w:b/>
          <w:color w:val="000000" w:themeColor="text1"/>
        </w:rPr>
        <w:t xml:space="preserve">Proposal </w:t>
      </w:r>
      <w:r>
        <w:rPr>
          <w:b/>
          <w:color w:val="000000" w:themeColor="text1"/>
        </w:rPr>
        <w:t>1</w:t>
      </w:r>
      <w:r w:rsidRPr="00482654">
        <w:rPr>
          <w:b/>
          <w:color w:val="000000" w:themeColor="text1"/>
        </w:rPr>
        <w:t xml:space="preserve">: RAN4 to </w:t>
      </w:r>
      <w:r>
        <w:rPr>
          <w:b/>
          <w:color w:val="000000" w:themeColor="text1"/>
        </w:rPr>
        <w:t>consider a common</w:t>
      </w:r>
      <w:r w:rsidRPr="00482654">
        <w:rPr>
          <w:b/>
          <w:color w:val="000000" w:themeColor="text1"/>
        </w:rPr>
        <w:t xml:space="preserve"> number of SSBs for </w:t>
      </w:r>
      <w:r>
        <w:rPr>
          <w:b/>
          <w:color w:val="000000" w:themeColor="text1"/>
        </w:rPr>
        <w:t xml:space="preserve">synchronization part of the </w:t>
      </w:r>
      <w:r w:rsidR="003A3C4A">
        <w:rPr>
          <w:b/>
          <w:color w:val="000000" w:themeColor="text1"/>
        </w:rPr>
        <w:t xml:space="preserve">MR </w:t>
      </w:r>
      <w:r>
        <w:rPr>
          <w:b/>
          <w:color w:val="000000" w:themeColor="text1"/>
        </w:rPr>
        <w:t>wake-up delay</w:t>
      </w:r>
      <w:r w:rsidRPr="00482654">
        <w:rPr>
          <w:b/>
          <w:color w:val="000000" w:themeColor="text1"/>
        </w:rPr>
        <w:t>s.</w:t>
      </w:r>
      <w:r>
        <w:rPr>
          <w:b/>
          <w:color w:val="000000" w:themeColor="text1"/>
        </w:rPr>
        <w:t xml:space="preserve"> The number of SSBs is 2.</w:t>
      </w:r>
    </w:p>
    <w:p w14:paraId="5D82EFA6" w14:textId="315B58AA" w:rsidR="00E50557" w:rsidRDefault="00E50557" w:rsidP="00E50557">
      <w:pPr>
        <w:snapToGrid w:val="0"/>
        <w:spacing w:after="120"/>
        <w:rPr>
          <w:b/>
          <w:color w:val="000000" w:themeColor="text1"/>
        </w:rPr>
      </w:pPr>
      <w:r>
        <w:rPr>
          <w:b/>
          <w:color w:val="000000" w:themeColor="text1"/>
        </w:rPr>
        <w:t>Observation 2: RAN4 has already agreed to use L</w:t>
      </w:r>
      <w:r w:rsidR="0072556D">
        <w:rPr>
          <w:b/>
          <w:color w:val="000000" w:themeColor="text1"/>
        </w:rPr>
        <w:t>O</w:t>
      </w:r>
      <w:r>
        <w:rPr>
          <w:b/>
          <w:color w:val="000000" w:themeColor="text1"/>
        </w:rPr>
        <w:t xml:space="preserve"> periodicity as the measurement granularity for OFDM based LP-WUR measurements.</w:t>
      </w:r>
    </w:p>
    <w:p w14:paraId="71646F16" w14:textId="77777777" w:rsidR="001A4A19" w:rsidRDefault="001A4A19" w:rsidP="001A4A19">
      <w:pPr>
        <w:snapToGrid w:val="0"/>
        <w:spacing w:after="120"/>
        <w:rPr>
          <w:b/>
          <w:color w:val="000000" w:themeColor="text1"/>
        </w:rPr>
      </w:pPr>
      <w:r w:rsidRPr="00482654">
        <w:rPr>
          <w:b/>
          <w:color w:val="000000" w:themeColor="text1"/>
        </w:rPr>
        <w:t xml:space="preserve">Proposal </w:t>
      </w:r>
      <w:r>
        <w:rPr>
          <w:b/>
          <w:color w:val="000000" w:themeColor="text1"/>
        </w:rPr>
        <w:t>2</w:t>
      </w:r>
      <w:r w:rsidRPr="00482654">
        <w:rPr>
          <w:b/>
          <w:color w:val="000000" w:themeColor="text1"/>
        </w:rPr>
        <w:t xml:space="preserve">: </w:t>
      </w:r>
      <w:r>
        <w:rPr>
          <w:b/>
          <w:color w:val="000000" w:themeColor="text1"/>
        </w:rPr>
        <w:t xml:space="preserve">Send a reply to RAN1 LS </w:t>
      </w:r>
      <w:r w:rsidRPr="00AA5A47">
        <w:rPr>
          <w:b/>
          <w:color w:val="000000" w:themeColor="text1"/>
        </w:rPr>
        <w:t>on the RRM measurement metrics for OFDM-based LP-WUR</w:t>
      </w:r>
      <w:r>
        <w:rPr>
          <w:b/>
          <w:color w:val="000000" w:themeColor="text1"/>
        </w:rPr>
        <w:t xml:space="preserve"> (</w:t>
      </w:r>
      <w:r w:rsidRPr="007D54F6">
        <w:rPr>
          <w:b/>
          <w:color w:val="000000" w:themeColor="text1"/>
        </w:rPr>
        <w:t>R1-2503103</w:t>
      </w:r>
      <w:r>
        <w:rPr>
          <w:b/>
          <w:color w:val="000000" w:themeColor="text1"/>
        </w:rPr>
        <w:t>/</w:t>
      </w:r>
      <w:r w:rsidRPr="00591B0A">
        <w:t xml:space="preserve"> </w:t>
      </w:r>
      <w:r w:rsidRPr="00591B0A">
        <w:rPr>
          <w:b/>
          <w:color w:val="000000" w:themeColor="text1"/>
        </w:rPr>
        <w:t>R4-2505309</w:t>
      </w:r>
      <w:r>
        <w:rPr>
          <w:b/>
          <w:color w:val="000000" w:themeColor="text1"/>
        </w:rPr>
        <w:t>) with the following RAN4 agreement:</w:t>
      </w:r>
    </w:p>
    <w:p w14:paraId="35069C20" w14:textId="77777777" w:rsidR="001A4A19" w:rsidRDefault="001A4A19" w:rsidP="001A4A19">
      <w:pPr>
        <w:snapToGrid w:val="0"/>
        <w:ind w:left="284"/>
        <w:rPr>
          <w:b/>
          <w:bCs/>
          <w:u w:val="single"/>
        </w:rPr>
      </w:pPr>
      <w:r>
        <w:rPr>
          <w:b/>
          <w:bCs/>
          <w:u w:val="single"/>
        </w:rPr>
        <w:t>Periodicity for LP-WUR RRM requirements</w:t>
      </w:r>
    </w:p>
    <w:p w14:paraId="59A04F37" w14:textId="77777777" w:rsidR="001A4A19" w:rsidRPr="001A4A19" w:rsidRDefault="001A4A19" w:rsidP="001A4A19">
      <w:pPr>
        <w:snapToGrid w:val="0"/>
        <w:spacing w:after="120"/>
        <w:ind w:left="284"/>
        <w:rPr>
          <w:b/>
          <w:bCs/>
          <w:lang w:eastAsia="zh-CN"/>
        </w:rPr>
      </w:pPr>
      <w:r w:rsidRPr="00591B0A">
        <w:rPr>
          <w:b/>
          <w:bCs/>
          <w:lang w:eastAsia="zh-CN"/>
        </w:rPr>
        <w:t>Agreement (RAN4#114bis):</w:t>
      </w:r>
      <w:r>
        <w:rPr>
          <w:b/>
          <w:bCs/>
          <w:lang w:eastAsia="zh-CN"/>
        </w:rPr>
        <w:t xml:space="preserve"> </w:t>
      </w:r>
      <w:r w:rsidRPr="00591B0A">
        <w:rPr>
          <w:b/>
          <w:bCs/>
          <w:lang w:eastAsia="zh-CN"/>
        </w:rPr>
        <w:t xml:space="preserve">Regardless of whether LP-SS is configured or not, periodicity for SSB based LP-WUR measurement delay requirements is based on LO periodicity. </w:t>
      </w:r>
    </w:p>
    <w:p w14:paraId="12BBB917" w14:textId="77777777" w:rsidR="00E50557" w:rsidRDefault="00E50557" w:rsidP="00E50557">
      <w:pPr>
        <w:rPr>
          <w:b/>
          <w:color w:val="000000" w:themeColor="text1"/>
        </w:rPr>
      </w:pPr>
      <w:r w:rsidRPr="00920EAC">
        <w:rPr>
          <w:b/>
          <w:color w:val="000000" w:themeColor="text1"/>
        </w:rPr>
        <w:t xml:space="preserve">Observation </w:t>
      </w:r>
      <w:r>
        <w:rPr>
          <w:b/>
          <w:color w:val="000000" w:themeColor="text1"/>
        </w:rPr>
        <w:t>3</w:t>
      </w:r>
      <w:r w:rsidRPr="00920EAC">
        <w:rPr>
          <w:b/>
          <w:color w:val="000000" w:themeColor="text1"/>
        </w:rPr>
        <w:t xml:space="preserve">: </w:t>
      </w:r>
      <w:r>
        <w:rPr>
          <w:b/>
          <w:color w:val="000000" w:themeColor="text1"/>
        </w:rPr>
        <w:t xml:space="preserve">RAN2 agreed that LP-WUS is supported with </w:t>
      </w:r>
      <w:proofErr w:type="spellStart"/>
      <w:r>
        <w:rPr>
          <w:b/>
          <w:color w:val="000000" w:themeColor="text1"/>
        </w:rPr>
        <w:t>eDRX</w:t>
      </w:r>
      <w:proofErr w:type="spellEnd"/>
      <w:r>
        <w:rPr>
          <w:b/>
          <w:color w:val="000000" w:themeColor="text1"/>
        </w:rPr>
        <w:t>.</w:t>
      </w:r>
    </w:p>
    <w:p w14:paraId="46B87069" w14:textId="77777777" w:rsidR="00E50557" w:rsidRPr="00DF4D1A" w:rsidRDefault="00E50557" w:rsidP="00E50557">
      <w:pPr>
        <w:rPr>
          <w:lang w:eastAsia="zh-CN"/>
        </w:rPr>
      </w:pPr>
      <w:r w:rsidRPr="00482654">
        <w:rPr>
          <w:b/>
          <w:color w:val="000000" w:themeColor="text1"/>
        </w:rPr>
        <w:t xml:space="preserve">Proposal </w:t>
      </w:r>
      <w:r>
        <w:rPr>
          <w:b/>
          <w:color w:val="000000" w:themeColor="text1"/>
        </w:rPr>
        <w:t>3</w:t>
      </w:r>
      <w:r w:rsidRPr="00482654">
        <w:rPr>
          <w:b/>
          <w:color w:val="000000" w:themeColor="text1"/>
        </w:rPr>
        <w:t xml:space="preserve">: </w:t>
      </w:r>
      <w:r>
        <w:rPr>
          <w:b/>
          <w:color w:val="000000" w:themeColor="text1"/>
        </w:rPr>
        <w:t xml:space="preserve">Discuss whether RAN4 needs to introduce RRM requirements for LP-WUR operation with </w:t>
      </w:r>
      <w:proofErr w:type="spellStart"/>
      <w:r>
        <w:rPr>
          <w:b/>
          <w:color w:val="000000" w:themeColor="text1"/>
        </w:rPr>
        <w:t>eDRX</w:t>
      </w:r>
      <w:proofErr w:type="spellEnd"/>
      <w:r>
        <w:rPr>
          <w:b/>
          <w:color w:val="000000" w:themeColor="text1"/>
        </w:rPr>
        <w:t>.</w:t>
      </w:r>
    </w:p>
    <w:p w14:paraId="16021C78" w14:textId="77777777" w:rsidR="00E50557" w:rsidRDefault="00E50557" w:rsidP="00E50557">
      <w:pPr>
        <w:rPr>
          <w:b/>
          <w:color w:val="000000" w:themeColor="text1"/>
        </w:rPr>
      </w:pPr>
      <w:r w:rsidRPr="00920EAC">
        <w:rPr>
          <w:b/>
          <w:color w:val="000000" w:themeColor="text1"/>
        </w:rPr>
        <w:t xml:space="preserve">Observation </w:t>
      </w:r>
      <w:r>
        <w:rPr>
          <w:b/>
          <w:color w:val="000000" w:themeColor="text1"/>
        </w:rPr>
        <w:t>4</w:t>
      </w:r>
      <w:r w:rsidRPr="00920EAC">
        <w:rPr>
          <w:b/>
          <w:color w:val="000000" w:themeColor="text1"/>
        </w:rPr>
        <w:t xml:space="preserve">: </w:t>
      </w:r>
      <w:r>
        <w:rPr>
          <w:b/>
          <w:color w:val="000000" w:themeColor="text1"/>
        </w:rPr>
        <w:t>In the Connected mode, the UE may not be able to monitor WUS during MGs as it may retune to a different carrier frequency for measurements.</w:t>
      </w:r>
    </w:p>
    <w:p w14:paraId="6A0AEE53" w14:textId="77777777" w:rsidR="00E50557" w:rsidRDefault="00E50557" w:rsidP="00E50557">
      <w:pPr>
        <w:rPr>
          <w:b/>
          <w:color w:val="000000" w:themeColor="text1"/>
        </w:rPr>
      </w:pPr>
      <w:r w:rsidRPr="00E16955">
        <w:rPr>
          <w:b/>
          <w:color w:val="000000" w:themeColor="text1"/>
        </w:rPr>
        <w:t xml:space="preserve">Proposal </w:t>
      </w:r>
      <w:r>
        <w:rPr>
          <w:b/>
          <w:color w:val="000000" w:themeColor="text1"/>
        </w:rPr>
        <w:t>4</w:t>
      </w:r>
      <w:r w:rsidRPr="00E16955">
        <w:rPr>
          <w:b/>
          <w:color w:val="000000" w:themeColor="text1"/>
        </w:rPr>
        <w:t xml:space="preserve">: </w:t>
      </w:r>
      <w:r>
        <w:rPr>
          <w:b/>
          <w:color w:val="000000" w:themeColor="text1"/>
        </w:rPr>
        <w:t>In the Connected mode, interruptions on the serving cell due to MGs as defined in Clause 9.1.2 also apply to WUS monitoring by the WUR.</w:t>
      </w:r>
    </w:p>
    <w:p w14:paraId="4065D1F9" w14:textId="77777777" w:rsidR="00E50557" w:rsidRDefault="00E50557" w:rsidP="00E50557">
      <w:pPr>
        <w:rPr>
          <w:bCs/>
          <w:color w:val="000000" w:themeColor="text1"/>
        </w:rPr>
      </w:pPr>
      <w:r>
        <w:rPr>
          <w:b/>
          <w:color w:val="000000" w:themeColor="text1"/>
        </w:rPr>
        <w:t>Proposal 5: In the Connected mode, interruption requirements specified in Clause 8.2 also apply to WUS monitoring by WUR.</w:t>
      </w:r>
    </w:p>
    <w:p w14:paraId="13FCE315" w14:textId="77777777" w:rsidR="00DA25EC" w:rsidRDefault="00DA25EC" w:rsidP="00360F01">
      <w:pPr>
        <w:pStyle w:val="Heading1"/>
        <w:numPr>
          <w:ilvl w:val="0"/>
          <w:numId w:val="0"/>
        </w:numPr>
        <w:rPr>
          <w:lang w:val="en-US"/>
        </w:rPr>
      </w:pPr>
      <w:r>
        <w:rPr>
          <w:lang w:val="en-US"/>
        </w:rPr>
        <w:t>References</w:t>
      </w:r>
    </w:p>
    <w:p w14:paraId="34BF7699" w14:textId="5A2B97F0"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RP-240801</w:t>
      </w:r>
      <w:r w:rsidR="007B0422">
        <w:rPr>
          <w:lang w:val="en-US"/>
        </w:rPr>
        <w:t>,</w:t>
      </w:r>
      <w:r w:rsidR="007B0422" w:rsidRPr="007B0422">
        <w:rPr>
          <w:lang w:val="en-US"/>
        </w:rPr>
        <w:t xml:space="preserve"> </w:t>
      </w:r>
      <w:r w:rsidR="007B0422">
        <w:rPr>
          <w:lang w:val="en-US"/>
        </w:rPr>
        <w:t>“</w:t>
      </w:r>
      <w:r w:rsidR="007B0422" w:rsidRPr="007B0422">
        <w:rPr>
          <w:lang w:val="en-US"/>
        </w:rPr>
        <w:t>Revised WID Low-power wake-up signal and receiver for NR (LP-WUS_WUR)</w:t>
      </w:r>
      <w:r w:rsidR="007B0422">
        <w:rPr>
          <w:lang w:val="en-US"/>
        </w:rPr>
        <w:t xml:space="preserve">”, vivo, </w:t>
      </w:r>
      <w:r w:rsidR="00261792" w:rsidRPr="00261792">
        <w:rPr>
          <w:lang w:val="en-US"/>
        </w:rPr>
        <w:t>RAN#103</w:t>
      </w:r>
    </w:p>
    <w:p w14:paraId="54C60DDB" w14:textId="1634E61B" w:rsidR="001752C8" w:rsidRDefault="001752C8" w:rsidP="001752C8">
      <w:pPr>
        <w:rPr>
          <w:lang w:val="en-US"/>
        </w:rPr>
      </w:pPr>
      <w:r>
        <w:rPr>
          <w:lang w:val="en-US"/>
        </w:rPr>
        <w:t>[2]</w:t>
      </w:r>
      <w:r w:rsidRPr="00A0223B">
        <w:t xml:space="preserve"> </w:t>
      </w:r>
      <w:r w:rsidR="00EF6A75" w:rsidRPr="00EF6A75">
        <w:rPr>
          <w:lang w:val="en-US"/>
        </w:rPr>
        <w:t>R4-2406367</w:t>
      </w:r>
      <w:r>
        <w:rPr>
          <w:lang w:val="en-US"/>
        </w:rPr>
        <w:t>,</w:t>
      </w:r>
      <w:r w:rsidRPr="007B0422">
        <w:rPr>
          <w:lang w:val="en-US"/>
        </w:rPr>
        <w:t xml:space="preserve"> </w:t>
      </w:r>
      <w:r>
        <w:rPr>
          <w:lang w:val="en-US"/>
        </w:rPr>
        <w:t>“</w:t>
      </w:r>
      <w:r w:rsidR="00796210" w:rsidRPr="00796210">
        <w:rPr>
          <w:lang w:val="en-US"/>
        </w:rPr>
        <w:t>WF for RRM requirements for LP-WUSWUR</w:t>
      </w:r>
      <w:r>
        <w:rPr>
          <w:lang w:val="en-US"/>
        </w:rPr>
        <w:t xml:space="preserve">”, vivo, </w:t>
      </w:r>
      <w:r w:rsidRPr="00261792">
        <w:rPr>
          <w:lang w:val="en-US"/>
        </w:rPr>
        <w:t>RAN</w:t>
      </w:r>
      <w:r w:rsidR="005A3500">
        <w:rPr>
          <w:lang w:val="en-US"/>
        </w:rPr>
        <w:t>4</w:t>
      </w:r>
      <w:r w:rsidRPr="00261792">
        <w:rPr>
          <w:lang w:val="en-US"/>
        </w:rPr>
        <w:t>#1</w:t>
      </w:r>
      <w:r w:rsidR="005A3500">
        <w:rPr>
          <w:lang w:val="en-US"/>
        </w:rPr>
        <w:t>10bis</w:t>
      </w:r>
    </w:p>
    <w:p w14:paraId="4A6B17AE" w14:textId="4D84ED61" w:rsidR="00E17E74" w:rsidRDefault="00E17E74" w:rsidP="00E17E74">
      <w:pPr>
        <w:rPr>
          <w:lang w:val="en-US"/>
        </w:rPr>
      </w:pPr>
      <w:r>
        <w:rPr>
          <w:lang w:val="en-US"/>
        </w:rPr>
        <w:t>[3]</w:t>
      </w:r>
      <w:r w:rsidRPr="00A0223B">
        <w:t xml:space="preserve"> </w:t>
      </w:r>
      <w:r w:rsidR="00E41CA9" w:rsidRPr="00E41CA9">
        <w:rPr>
          <w:lang w:val="en-US"/>
        </w:rPr>
        <w:t>R4-2410296</w:t>
      </w:r>
      <w:r>
        <w:rPr>
          <w:lang w:val="en-US"/>
        </w:rPr>
        <w:t>,</w:t>
      </w:r>
      <w:r w:rsidRPr="007B0422">
        <w:rPr>
          <w:lang w:val="en-US"/>
        </w:rPr>
        <w:t xml:space="preserve"> </w:t>
      </w:r>
      <w:r>
        <w:rPr>
          <w:lang w:val="en-US"/>
        </w:rPr>
        <w:t>“</w:t>
      </w:r>
      <w:r w:rsidRPr="00796210">
        <w:rPr>
          <w:lang w:val="en-US"/>
        </w:rPr>
        <w:t>WF for RRM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E41CA9">
        <w:rPr>
          <w:lang w:val="en-US"/>
        </w:rPr>
        <w:t>1</w:t>
      </w:r>
    </w:p>
    <w:p w14:paraId="427B7D79" w14:textId="64AB9684" w:rsidR="00E16955" w:rsidRDefault="0052451E" w:rsidP="00E17E74">
      <w:pPr>
        <w:rPr>
          <w:lang w:val="en-US"/>
        </w:rPr>
      </w:pPr>
      <w:r>
        <w:rPr>
          <w:lang w:val="en-US"/>
        </w:rPr>
        <w:t xml:space="preserve">[4] </w:t>
      </w:r>
      <w:r w:rsidR="003901F3" w:rsidRPr="003901F3">
        <w:rPr>
          <w:lang w:val="en-US"/>
        </w:rPr>
        <w:t>R4-2413899</w:t>
      </w:r>
      <w:r w:rsidR="003901F3">
        <w:rPr>
          <w:lang w:val="en-US"/>
        </w:rPr>
        <w:t>, “</w:t>
      </w:r>
      <w:r w:rsidR="004859E4" w:rsidRPr="004859E4">
        <w:rPr>
          <w:lang w:val="en-US"/>
        </w:rPr>
        <w:t>WF for RRM core requirements for LP-WUSWUR</w:t>
      </w:r>
      <w:r w:rsidR="003901F3">
        <w:rPr>
          <w:lang w:val="en-US"/>
        </w:rPr>
        <w:t>”</w:t>
      </w:r>
      <w:r w:rsidR="004859E4">
        <w:rPr>
          <w:lang w:val="en-US"/>
        </w:rPr>
        <w:t xml:space="preserve">, vivo, </w:t>
      </w:r>
      <w:r w:rsidR="004859E4" w:rsidRPr="00261792">
        <w:rPr>
          <w:lang w:val="en-US"/>
        </w:rPr>
        <w:t>RAN</w:t>
      </w:r>
      <w:r w:rsidR="004859E4">
        <w:rPr>
          <w:lang w:val="en-US"/>
        </w:rPr>
        <w:t>4</w:t>
      </w:r>
      <w:r w:rsidR="004859E4" w:rsidRPr="00261792">
        <w:rPr>
          <w:lang w:val="en-US"/>
        </w:rPr>
        <w:t>#1</w:t>
      </w:r>
      <w:r w:rsidR="004859E4">
        <w:rPr>
          <w:lang w:val="en-US"/>
        </w:rPr>
        <w:t>12</w:t>
      </w:r>
    </w:p>
    <w:p w14:paraId="20C6E715" w14:textId="3CCC9FC8" w:rsidR="00111DDD" w:rsidRDefault="00111DDD" w:rsidP="00111DDD">
      <w:pPr>
        <w:rPr>
          <w:lang w:val="en-US"/>
        </w:rPr>
      </w:pPr>
      <w:r>
        <w:rPr>
          <w:lang w:val="en-US"/>
        </w:rPr>
        <w:t xml:space="preserve">[5] </w:t>
      </w:r>
      <w:r w:rsidRPr="003901F3">
        <w:rPr>
          <w:lang w:val="en-US"/>
        </w:rPr>
        <w:t>R4-241</w:t>
      </w:r>
      <w:r w:rsidR="00CE1657">
        <w:rPr>
          <w:lang w:val="en-US"/>
        </w:rPr>
        <w:t>6861</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12</w:t>
      </w:r>
      <w:r w:rsidR="00CE1657">
        <w:rPr>
          <w:lang w:val="en-US"/>
        </w:rPr>
        <w:t>bis</w:t>
      </w:r>
    </w:p>
    <w:p w14:paraId="7450C1E6" w14:textId="14D11CF1" w:rsidR="00DD0FD3" w:rsidRDefault="00DD0FD3" w:rsidP="00DD0FD3">
      <w:pPr>
        <w:rPr>
          <w:lang w:val="en-US"/>
        </w:rPr>
      </w:pPr>
      <w:r>
        <w:rPr>
          <w:lang w:val="en-US"/>
        </w:rPr>
        <w:t xml:space="preserve">[6] </w:t>
      </w:r>
      <w:r w:rsidRPr="003901F3">
        <w:rPr>
          <w:lang w:val="en-US"/>
        </w:rPr>
        <w:t>R4-24</w:t>
      </w:r>
      <w:r>
        <w:rPr>
          <w:lang w:val="en-US"/>
        </w:rPr>
        <w:t>20100,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13</w:t>
      </w:r>
    </w:p>
    <w:p w14:paraId="0AB4040B" w14:textId="020B814D" w:rsidR="006D7270" w:rsidRDefault="006D7270" w:rsidP="006D7270">
      <w:pPr>
        <w:rPr>
          <w:lang w:val="en-US"/>
        </w:rPr>
      </w:pPr>
      <w:r>
        <w:rPr>
          <w:lang w:val="en-US"/>
        </w:rPr>
        <w:t xml:space="preserve">[7] </w:t>
      </w:r>
      <w:r w:rsidR="00C82E34" w:rsidRPr="00C82E34">
        <w:rPr>
          <w:lang w:val="en-US"/>
        </w:rPr>
        <w:t>R4-2502600</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BF7A29">
        <w:rPr>
          <w:lang w:val="en-US"/>
        </w:rPr>
        <w:t>4</w:t>
      </w:r>
    </w:p>
    <w:p w14:paraId="7143B235" w14:textId="473F65AD" w:rsidR="00BF7A29" w:rsidRDefault="00BF7A29" w:rsidP="006D7270">
      <w:pPr>
        <w:rPr>
          <w:lang w:val="en-US"/>
        </w:rPr>
      </w:pPr>
      <w:r>
        <w:rPr>
          <w:lang w:val="en-US"/>
        </w:rPr>
        <w:t xml:space="preserve">[8] </w:t>
      </w:r>
      <w:r w:rsidRPr="00C82E34">
        <w:rPr>
          <w:lang w:val="en-US"/>
        </w:rPr>
        <w:t>R4-250</w:t>
      </w:r>
      <w:r w:rsidR="00D86DD5">
        <w:rPr>
          <w:lang w:val="en-US"/>
        </w:rPr>
        <w:t>4908</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14bis</w:t>
      </w:r>
    </w:p>
    <w:p w14:paraId="4BC6CCA6" w14:textId="05B73190" w:rsidR="00564680" w:rsidRDefault="00564680" w:rsidP="00564680">
      <w:pPr>
        <w:rPr>
          <w:lang w:val="en-US"/>
        </w:rPr>
      </w:pPr>
      <w:r>
        <w:rPr>
          <w:lang w:val="en-US"/>
        </w:rPr>
        <w:t>[</w:t>
      </w:r>
      <w:r w:rsidR="00BF7A29">
        <w:rPr>
          <w:lang w:val="en-US"/>
        </w:rPr>
        <w:t>9</w:t>
      </w:r>
      <w:r>
        <w:rPr>
          <w:lang w:val="en-US"/>
        </w:rPr>
        <w:t xml:space="preserve">] </w:t>
      </w:r>
      <w:r w:rsidR="00C03C1E" w:rsidRPr="00C03C1E">
        <w:rPr>
          <w:lang w:val="en-US"/>
        </w:rPr>
        <w:t>R1-2501624</w:t>
      </w:r>
      <w:r>
        <w:rPr>
          <w:lang w:val="en-US"/>
        </w:rPr>
        <w:t>, “</w:t>
      </w:r>
      <w:r w:rsidR="00537830" w:rsidRPr="00537830">
        <w:rPr>
          <w:lang w:val="en-US"/>
        </w:rPr>
        <w:t>LS on the wake-up delay for LP-WUS operation in IDLE/INACTIVE mode</w:t>
      </w:r>
      <w:r>
        <w:rPr>
          <w:lang w:val="en-US"/>
        </w:rPr>
        <w:t xml:space="preserve">”, </w:t>
      </w:r>
      <w:r w:rsidRPr="00261792">
        <w:rPr>
          <w:lang w:val="en-US"/>
        </w:rPr>
        <w:t>RAN</w:t>
      </w:r>
      <w:r w:rsidR="007C031F">
        <w:rPr>
          <w:lang w:val="en-US"/>
        </w:rPr>
        <w:t>1</w:t>
      </w:r>
      <w:r w:rsidRPr="00261792">
        <w:rPr>
          <w:lang w:val="en-US"/>
        </w:rPr>
        <w:t>#1</w:t>
      </w:r>
      <w:r w:rsidR="00537830">
        <w:rPr>
          <w:lang w:val="en-US"/>
        </w:rPr>
        <w:t>20</w:t>
      </w:r>
    </w:p>
    <w:p w14:paraId="30FE9774" w14:textId="242B8AC4" w:rsidR="00BB5923" w:rsidRDefault="00BB5923" w:rsidP="00BB5923">
      <w:pPr>
        <w:rPr>
          <w:lang w:val="en-US"/>
        </w:rPr>
      </w:pPr>
      <w:r>
        <w:rPr>
          <w:lang w:val="en-US"/>
        </w:rPr>
        <w:t xml:space="preserve">[10] </w:t>
      </w:r>
      <w:r w:rsidRPr="00C03C1E">
        <w:rPr>
          <w:lang w:val="en-US"/>
        </w:rPr>
        <w:t>R1-250</w:t>
      </w:r>
      <w:r>
        <w:rPr>
          <w:lang w:val="en-US"/>
        </w:rPr>
        <w:t>3203, “</w:t>
      </w:r>
      <w:r w:rsidR="008C6729" w:rsidRPr="008C6729">
        <w:rPr>
          <w:lang w:val="en-US"/>
        </w:rPr>
        <w:t>LS on the RRM measurement metrics for OFDM-based LP-WUR</w:t>
      </w:r>
      <w:r>
        <w:rPr>
          <w:lang w:val="en-US"/>
        </w:rPr>
        <w:t xml:space="preserve">”, </w:t>
      </w:r>
      <w:r w:rsidRPr="00261792">
        <w:rPr>
          <w:lang w:val="en-US"/>
        </w:rPr>
        <w:t>RAN</w:t>
      </w:r>
      <w:r>
        <w:rPr>
          <w:lang w:val="en-US"/>
        </w:rPr>
        <w:t>1</w:t>
      </w:r>
      <w:r w:rsidRPr="00261792">
        <w:rPr>
          <w:lang w:val="en-US"/>
        </w:rPr>
        <w:t>#1</w:t>
      </w:r>
      <w:r>
        <w:rPr>
          <w:lang w:val="en-US"/>
        </w:rPr>
        <w:t>20</w:t>
      </w:r>
      <w:r w:rsidR="001572B1">
        <w:rPr>
          <w:lang w:val="en-US"/>
        </w:rPr>
        <w:t>bis</w:t>
      </w:r>
    </w:p>
    <w:p w14:paraId="13A67483" w14:textId="77777777" w:rsidR="00111DDD" w:rsidRDefault="00111DDD" w:rsidP="00E17E74">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6EB0" w14:textId="77777777" w:rsidR="00082F09" w:rsidRDefault="00082F09">
      <w:r>
        <w:separator/>
      </w:r>
    </w:p>
  </w:endnote>
  <w:endnote w:type="continuationSeparator" w:id="0">
    <w:p w14:paraId="5E7F1BC1" w14:textId="77777777" w:rsidR="00082F09" w:rsidRDefault="00082F09">
      <w:r>
        <w:continuationSeparator/>
      </w:r>
    </w:p>
  </w:endnote>
  <w:endnote w:type="continuationNotice" w:id="1">
    <w:p w14:paraId="5A994356" w14:textId="77777777" w:rsidR="00082F09" w:rsidRDefault="00082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E9D06" w14:textId="77777777" w:rsidR="00082F09" w:rsidRDefault="00082F09">
      <w:r>
        <w:separator/>
      </w:r>
    </w:p>
  </w:footnote>
  <w:footnote w:type="continuationSeparator" w:id="0">
    <w:p w14:paraId="639FAA33" w14:textId="77777777" w:rsidR="00082F09" w:rsidRDefault="00082F09">
      <w:r>
        <w:continuationSeparator/>
      </w:r>
    </w:p>
  </w:footnote>
  <w:footnote w:type="continuationNotice" w:id="1">
    <w:p w14:paraId="6F9FD3F5" w14:textId="77777777" w:rsidR="00082F09" w:rsidRDefault="00082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B78AC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6568D0"/>
    <w:multiLevelType w:val="hybridMultilevel"/>
    <w:tmpl w:val="8B9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817674"/>
    <w:multiLevelType w:val="multilevel"/>
    <w:tmpl w:val="30B4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A5E463A"/>
    <w:multiLevelType w:val="hybridMultilevel"/>
    <w:tmpl w:val="C4103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FA55D3"/>
    <w:multiLevelType w:val="hybridMultilevel"/>
    <w:tmpl w:val="8070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641C3"/>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7351627">
    <w:abstractNumId w:val="10"/>
  </w:num>
  <w:num w:numId="2" w16cid:durableId="1702169165">
    <w:abstractNumId w:val="20"/>
  </w:num>
  <w:num w:numId="3" w16cid:durableId="896598194">
    <w:abstractNumId w:val="27"/>
  </w:num>
  <w:num w:numId="4" w16cid:durableId="1065757783">
    <w:abstractNumId w:val="5"/>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1"/>
  </w:num>
  <w:num w:numId="8" w16cid:durableId="1230581766">
    <w:abstractNumId w:val="14"/>
  </w:num>
  <w:num w:numId="9" w16cid:durableId="266666612">
    <w:abstractNumId w:val="15"/>
  </w:num>
  <w:num w:numId="10" w16cid:durableId="1603030076">
    <w:abstractNumId w:val="17"/>
  </w:num>
  <w:num w:numId="11" w16cid:durableId="472792961">
    <w:abstractNumId w:val="19"/>
  </w:num>
  <w:num w:numId="12" w16cid:durableId="1585843583">
    <w:abstractNumId w:val="0"/>
  </w:num>
  <w:num w:numId="13" w16cid:durableId="1922985393">
    <w:abstractNumId w:val="24"/>
  </w:num>
  <w:num w:numId="14" w16cid:durableId="1941915425">
    <w:abstractNumId w:val="23"/>
  </w:num>
  <w:num w:numId="15" w16cid:durableId="524372425">
    <w:abstractNumId w:val="3"/>
  </w:num>
  <w:num w:numId="16" w16cid:durableId="1433237244">
    <w:abstractNumId w:val="22"/>
  </w:num>
  <w:num w:numId="17" w16cid:durableId="12735130">
    <w:abstractNumId w:val="7"/>
  </w:num>
  <w:num w:numId="18" w16cid:durableId="1022626817">
    <w:abstractNumId w:val="6"/>
  </w:num>
  <w:num w:numId="19" w16cid:durableId="159850087">
    <w:abstractNumId w:val="11"/>
  </w:num>
  <w:num w:numId="20" w16cid:durableId="537209534">
    <w:abstractNumId w:val="9"/>
  </w:num>
  <w:num w:numId="21" w16cid:durableId="1579439529">
    <w:abstractNumId w:val="25"/>
  </w:num>
  <w:num w:numId="22" w16cid:durableId="551428890">
    <w:abstractNumId w:val="28"/>
  </w:num>
  <w:num w:numId="23" w16cid:durableId="1515067675">
    <w:abstractNumId w:val="12"/>
  </w:num>
  <w:num w:numId="24" w16cid:durableId="110827545">
    <w:abstractNumId w:val="18"/>
  </w:num>
  <w:num w:numId="25" w16cid:durableId="523596052">
    <w:abstractNumId w:val="13"/>
  </w:num>
  <w:num w:numId="26" w16cid:durableId="1108088006">
    <w:abstractNumId w:val="16"/>
  </w:num>
  <w:num w:numId="27" w16cid:durableId="1436831513">
    <w:abstractNumId w:val="4"/>
  </w:num>
  <w:num w:numId="28" w16cid:durableId="1206873546">
    <w:abstractNumId w:val="8"/>
  </w:num>
  <w:num w:numId="29" w16cid:durableId="178888724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64A"/>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7A9"/>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0A3"/>
    <w:rsid w:val="00023887"/>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C91"/>
    <w:rsid w:val="00026DB4"/>
    <w:rsid w:val="00026E27"/>
    <w:rsid w:val="00026F2E"/>
    <w:rsid w:val="00027229"/>
    <w:rsid w:val="000272C5"/>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C6E"/>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DF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1E8D"/>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5960"/>
    <w:rsid w:val="00046088"/>
    <w:rsid w:val="000466A9"/>
    <w:rsid w:val="000468F6"/>
    <w:rsid w:val="00046B02"/>
    <w:rsid w:val="00046B95"/>
    <w:rsid w:val="00046C44"/>
    <w:rsid w:val="0004710F"/>
    <w:rsid w:val="0004729A"/>
    <w:rsid w:val="000478B1"/>
    <w:rsid w:val="00047901"/>
    <w:rsid w:val="0004791F"/>
    <w:rsid w:val="0004795F"/>
    <w:rsid w:val="00047A40"/>
    <w:rsid w:val="00047D9F"/>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5CE"/>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2F09"/>
    <w:rsid w:val="00083081"/>
    <w:rsid w:val="0008336D"/>
    <w:rsid w:val="00083439"/>
    <w:rsid w:val="000834A4"/>
    <w:rsid w:val="00083AE8"/>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ACC"/>
    <w:rsid w:val="00096D4B"/>
    <w:rsid w:val="00096FBB"/>
    <w:rsid w:val="0009715C"/>
    <w:rsid w:val="000972B7"/>
    <w:rsid w:val="000972E8"/>
    <w:rsid w:val="000975EF"/>
    <w:rsid w:val="00097808"/>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265"/>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3E93"/>
    <w:rsid w:val="000C3F29"/>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4FB"/>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7A5"/>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8"/>
    <w:rsid w:val="000F197F"/>
    <w:rsid w:val="000F1AC0"/>
    <w:rsid w:val="000F1DA5"/>
    <w:rsid w:val="000F20D2"/>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AE"/>
    <w:rsid w:val="000F56F5"/>
    <w:rsid w:val="000F57AF"/>
    <w:rsid w:val="000F57C2"/>
    <w:rsid w:val="000F5828"/>
    <w:rsid w:val="000F5A74"/>
    <w:rsid w:val="000F5BE3"/>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DDD"/>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759"/>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D7C"/>
    <w:rsid w:val="00124252"/>
    <w:rsid w:val="00124802"/>
    <w:rsid w:val="00124944"/>
    <w:rsid w:val="00124CB3"/>
    <w:rsid w:val="00124EC1"/>
    <w:rsid w:val="00125127"/>
    <w:rsid w:val="0012540B"/>
    <w:rsid w:val="0012575F"/>
    <w:rsid w:val="00125C52"/>
    <w:rsid w:val="00125CFC"/>
    <w:rsid w:val="00125E63"/>
    <w:rsid w:val="00125E9E"/>
    <w:rsid w:val="0012648D"/>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436"/>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0"/>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DDF"/>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1E23"/>
    <w:rsid w:val="00152169"/>
    <w:rsid w:val="0015228F"/>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9DA"/>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2B1"/>
    <w:rsid w:val="0015760F"/>
    <w:rsid w:val="0015766A"/>
    <w:rsid w:val="00157B9F"/>
    <w:rsid w:val="00157CDD"/>
    <w:rsid w:val="00157D5F"/>
    <w:rsid w:val="00157F55"/>
    <w:rsid w:val="00157F63"/>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FEB"/>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71E"/>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4EAD"/>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3E"/>
    <w:rsid w:val="00194F63"/>
    <w:rsid w:val="00195578"/>
    <w:rsid w:val="001956A0"/>
    <w:rsid w:val="00195A89"/>
    <w:rsid w:val="00195FDF"/>
    <w:rsid w:val="001961E0"/>
    <w:rsid w:val="001966D2"/>
    <w:rsid w:val="00196836"/>
    <w:rsid w:val="00196FDA"/>
    <w:rsid w:val="001971C3"/>
    <w:rsid w:val="001972BE"/>
    <w:rsid w:val="001973C5"/>
    <w:rsid w:val="0019779B"/>
    <w:rsid w:val="00197B18"/>
    <w:rsid w:val="00197C26"/>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508"/>
    <w:rsid w:val="001A297B"/>
    <w:rsid w:val="001A2F89"/>
    <w:rsid w:val="001A3553"/>
    <w:rsid w:val="001A3F9E"/>
    <w:rsid w:val="001A49D7"/>
    <w:rsid w:val="001A4A19"/>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BAB"/>
    <w:rsid w:val="001B1CEA"/>
    <w:rsid w:val="001B1E16"/>
    <w:rsid w:val="001B2219"/>
    <w:rsid w:val="001B2401"/>
    <w:rsid w:val="001B2495"/>
    <w:rsid w:val="001B2677"/>
    <w:rsid w:val="001B297C"/>
    <w:rsid w:val="001B2A13"/>
    <w:rsid w:val="001B2C92"/>
    <w:rsid w:val="001B2D18"/>
    <w:rsid w:val="001B3291"/>
    <w:rsid w:val="001B3463"/>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FD8"/>
    <w:rsid w:val="001B70E2"/>
    <w:rsid w:val="001B795D"/>
    <w:rsid w:val="001B79A8"/>
    <w:rsid w:val="001B7A2C"/>
    <w:rsid w:val="001B7E76"/>
    <w:rsid w:val="001B7EC6"/>
    <w:rsid w:val="001C01B9"/>
    <w:rsid w:val="001C064F"/>
    <w:rsid w:val="001C09EF"/>
    <w:rsid w:val="001C0A55"/>
    <w:rsid w:val="001C0B98"/>
    <w:rsid w:val="001C11F9"/>
    <w:rsid w:val="001C1821"/>
    <w:rsid w:val="001C186D"/>
    <w:rsid w:val="001C1A9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8B"/>
    <w:rsid w:val="001C5DB8"/>
    <w:rsid w:val="001C5F78"/>
    <w:rsid w:val="001C6147"/>
    <w:rsid w:val="001C649F"/>
    <w:rsid w:val="001C6C98"/>
    <w:rsid w:val="001C71F2"/>
    <w:rsid w:val="001C7409"/>
    <w:rsid w:val="001C7AB5"/>
    <w:rsid w:val="001C7CB9"/>
    <w:rsid w:val="001C7FE6"/>
    <w:rsid w:val="001D01F2"/>
    <w:rsid w:val="001D0433"/>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069"/>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AB0"/>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974"/>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0A62"/>
    <w:rsid w:val="001F1006"/>
    <w:rsid w:val="001F161C"/>
    <w:rsid w:val="001F174E"/>
    <w:rsid w:val="001F1AFB"/>
    <w:rsid w:val="001F1E8A"/>
    <w:rsid w:val="001F229B"/>
    <w:rsid w:val="001F255B"/>
    <w:rsid w:val="001F2584"/>
    <w:rsid w:val="001F2871"/>
    <w:rsid w:val="001F2BBC"/>
    <w:rsid w:val="001F2C22"/>
    <w:rsid w:val="001F2F28"/>
    <w:rsid w:val="001F305A"/>
    <w:rsid w:val="001F343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07B8E"/>
    <w:rsid w:val="002106A6"/>
    <w:rsid w:val="0021083C"/>
    <w:rsid w:val="00210AC8"/>
    <w:rsid w:val="00211030"/>
    <w:rsid w:val="002111D4"/>
    <w:rsid w:val="002119E3"/>
    <w:rsid w:val="00211BBF"/>
    <w:rsid w:val="002121D7"/>
    <w:rsid w:val="0021261E"/>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6E7F"/>
    <w:rsid w:val="002171D0"/>
    <w:rsid w:val="00217290"/>
    <w:rsid w:val="00217556"/>
    <w:rsid w:val="002175F8"/>
    <w:rsid w:val="0021763A"/>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DC2"/>
    <w:rsid w:val="00256EEE"/>
    <w:rsid w:val="0025702B"/>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0A3"/>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1C1"/>
    <w:rsid w:val="00291427"/>
    <w:rsid w:val="002918D7"/>
    <w:rsid w:val="00291CFD"/>
    <w:rsid w:val="00291E02"/>
    <w:rsid w:val="00291FC1"/>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69B"/>
    <w:rsid w:val="002A5C74"/>
    <w:rsid w:val="002A61D2"/>
    <w:rsid w:val="002A63F8"/>
    <w:rsid w:val="002A676A"/>
    <w:rsid w:val="002A6AD1"/>
    <w:rsid w:val="002A6BB3"/>
    <w:rsid w:val="002A6E5F"/>
    <w:rsid w:val="002A6EC3"/>
    <w:rsid w:val="002A6F0D"/>
    <w:rsid w:val="002A7007"/>
    <w:rsid w:val="002A725F"/>
    <w:rsid w:val="002A7345"/>
    <w:rsid w:val="002A7425"/>
    <w:rsid w:val="002A7F08"/>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5FC"/>
    <w:rsid w:val="002B7A9E"/>
    <w:rsid w:val="002B7BC5"/>
    <w:rsid w:val="002B7C3A"/>
    <w:rsid w:val="002C034B"/>
    <w:rsid w:val="002C03E4"/>
    <w:rsid w:val="002C0811"/>
    <w:rsid w:val="002C088E"/>
    <w:rsid w:val="002C08CB"/>
    <w:rsid w:val="002C08D0"/>
    <w:rsid w:val="002C0A56"/>
    <w:rsid w:val="002C15E3"/>
    <w:rsid w:val="002C1639"/>
    <w:rsid w:val="002C16E7"/>
    <w:rsid w:val="002C17F5"/>
    <w:rsid w:val="002C17FA"/>
    <w:rsid w:val="002C18D8"/>
    <w:rsid w:val="002C1E1E"/>
    <w:rsid w:val="002C1FF5"/>
    <w:rsid w:val="002C22FB"/>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660"/>
    <w:rsid w:val="002D282D"/>
    <w:rsid w:val="002D2956"/>
    <w:rsid w:val="002D2ADE"/>
    <w:rsid w:val="002D2F41"/>
    <w:rsid w:val="002D2F64"/>
    <w:rsid w:val="002D34E6"/>
    <w:rsid w:val="002D371B"/>
    <w:rsid w:val="002D3739"/>
    <w:rsid w:val="002D3AFF"/>
    <w:rsid w:val="002D3CCA"/>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8F2"/>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72E"/>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5B8"/>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0B17"/>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4F9B"/>
    <w:rsid w:val="00305064"/>
    <w:rsid w:val="0030511C"/>
    <w:rsid w:val="00305128"/>
    <w:rsid w:val="0030512B"/>
    <w:rsid w:val="00305212"/>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B53"/>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8AF"/>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2E"/>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45"/>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069"/>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9F8"/>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24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178"/>
    <w:rsid w:val="003873A6"/>
    <w:rsid w:val="00387643"/>
    <w:rsid w:val="0038781B"/>
    <w:rsid w:val="00387867"/>
    <w:rsid w:val="003878CD"/>
    <w:rsid w:val="00387B1F"/>
    <w:rsid w:val="00387BA4"/>
    <w:rsid w:val="00387BFD"/>
    <w:rsid w:val="00387DB3"/>
    <w:rsid w:val="00390017"/>
    <w:rsid w:val="003901F3"/>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C4A"/>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765"/>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5FA"/>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C7964"/>
    <w:rsid w:val="003D06E4"/>
    <w:rsid w:val="003D0B81"/>
    <w:rsid w:val="003D0E8A"/>
    <w:rsid w:val="003D1398"/>
    <w:rsid w:val="003D1600"/>
    <w:rsid w:val="003D1991"/>
    <w:rsid w:val="003D1B40"/>
    <w:rsid w:val="003D1CE3"/>
    <w:rsid w:val="003D1D72"/>
    <w:rsid w:val="003D1DEB"/>
    <w:rsid w:val="003D1EFA"/>
    <w:rsid w:val="003D1F3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BE4"/>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90F"/>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2E97"/>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3CA"/>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4E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4F4"/>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222"/>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CAF"/>
    <w:rsid w:val="00430DE5"/>
    <w:rsid w:val="00430EA6"/>
    <w:rsid w:val="00430EB6"/>
    <w:rsid w:val="00431434"/>
    <w:rsid w:val="00431718"/>
    <w:rsid w:val="004317D6"/>
    <w:rsid w:val="00431D9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BA"/>
    <w:rsid w:val="00440F34"/>
    <w:rsid w:val="0044107A"/>
    <w:rsid w:val="0044115E"/>
    <w:rsid w:val="0044125C"/>
    <w:rsid w:val="00441636"/>
    <w:rsid w:val="00441731"/>
    <w:rsid w:val="00441AA1"/>
    <w:rsid w:val="00441C17"/>
    <w:rsid w:val="00441F42"/>
    <w:rsid w:val="00441FF0"/>
    <w:rsid w:val="004421D0"/>
    <w:rsid w:val="00442645"/>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AF2"/>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382"/>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06"/>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60"/>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4EC5"/>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54"/>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9E4"/>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DAD"/>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4FA1"/>
    <w:rsid w:val="004950D9"/>
    <w:rsid w:val="004950F8"/>
    <w:rsid w:val="004955E5"/>
    <w:rsid w:val="00495637"/>
    <w:rsid w:val="004957D7"/>
    <w:rsid w:val="004958F6"/>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3A"/>
    <w:rsid w:val="004A454B"/>
    <w:rsid w:val="004A4AE1"/>
    <w:rsid w:val="004A4D9A"/>
    <w:rsid w:val="004A4E16"/>
    <w:rsid w:val="004A5345"/>
    <w:rsid w:val="004A539B"/>
    <w:rsid w:val="004A543E"/>
    <w:rsid w:val="004A56B1"/>
    <w:rsid w:val="004A5951"/>
    <w:rsid w:val="004A59EF"/>
    <w:rsid w:val="004A666C"/>
    <w:rsid w:val="004A6720"/>
    <w:rsid w:val="004A6900"/>
    <w:rsid w:val="004A74B6"/>
    <w:rsid w:val="004A74DA"/>
    <w:rsid w:val="004A7752"/>
    <w:rsid w:val="004A7B1E"/>
    <w:rsid w:val="004A7C67"/>
    <w:rsid w:val="004B01DE"/>
    <w:rsid w:val="004B0836"/>
    <w:rsid w:val="004B088E"/>
    <w:rsid w:val="004B0A37"/>
    <w:rsid w:val="004B0C21"/>
    <w:rsid w:val="004B0C67"/>
    <w:rsid w:val="004B0DB3"/>
    <w:rsid w:val="004B1829"/>
    <w:rsid w:val="004B1CA9"/>
    <w:rsid w:val="004B1F23"/>
    <w:rsid w:val="004B1F27"/>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63B"/>
    <w:rsid w:val="004B67FF"/>
    <w:rsid w:val="004B6CC8"/>
    <w:rsid w:val="004B7109"/>
    <w:rsid w:val="004B71BD"/>
    <w:rsid w:val="004B71EB"/>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FB"/>
    <w:rsid w:val="004C7D2E"/>
    <w:rsid w:val="004D00E2"/>
    <w:rsid w:val="004D01F5"/>
    <w:rsid w:val="004D0378"/>
    <w:rsid w:val="004D03B6"/>
    <w:rsid w:val="004D043A"/>
    <w:rsid w:val="004D0741"/>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6F0B"/>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186"/>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CC0"/>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75"/>
    <w:rsid w:val="005107BD"/>
    <w:rsid w:val="00510D6B"/>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51E"/>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A02"/>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830"/>
    <w:rsid w:val="00537B08"/>
    <w:rsid w:val="00537D53"/>
    <w:rsid w:val="00537F2E"/>
    <w:rsid w:val="00537FE9"/>
    <w:rsid w:val="0054008E"/>
    <w:rsid w:val="0054012F"/>
    <w:rsid w:val="00540581"/>
    <w:rsid w:val="00540742"/>
    <w:rsid w:val="005408DE"/>
    <w:rsid w:val="00540AD9"/>
    <w:rsid w:val="00540B82"/>
    <w:rsid w:val="00540E18"/>
    <w:rsid w:val="005410FF"/>
    <w:rsid w:val="00541108"/>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0ED"/>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680"/>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0E5"/>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5AA"/>
    <w:rsid w:val="00580A3A"/>
    <w:rsid w:val="00580A65"/>
    <w:rsid w:val="00580B06"/>
    <w:rsid w:val="00580CE5"/>
    <w:rsid w:val="0058123B"/>
    <w:rsid w:val="005815C0"/>
    <w:rsid w:val="00581610"/>
    <w:rsid w:val="00581615"/>
    <w:rsid w:val="005820A9"/>
    <w:rsid w:val="005820FE"/>
    <w:rsid w:val="00582107"/>
    <w:rsid w:val="005822F0"/>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B0A"/>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BC3"/>
    <w:rsid w:val="00594D51"/>
    <w:rsid w:val="00594EAC"/>
    <w:rsid w:val="0059510B"/>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3EDA"/>
    <w:rsid w:val="005A4505"/>
    <w:rsid w:val="005A45FA"/>
    <w:rsid w:val="005A4C22"/>
    <w:rsid w:val="005A4FD3"/>
    <w:rsid w:val="005A5284"/>
    <w:rsid w:val="005A52E0"/>
    <w:rsid w:val="005A53E9"/>
    <w:rsid w:val="005A5467"/>
    <w:rsid w:val="005A554D"/>
    <w:rsid w:val="005A581D"/>
    <w:rsid w:val="005A58BB"/>
    <w:rsid w:val="005A5A4C"/>
    <w:rsid w:val="005A5CD5"/>
    <w:rsid w:val="005A5D95"/>
    <w:rsid w:val="005A6358"/>
    <w:rsid w:val="005A650C"/>
    <w:rsid w:val="005A6C62"/>
    <w:rsid w:val="005A6E60"/>
    <w:rsid w:val="005A70C9"/>
    <w:rsid w:val="005A7173"/>
    <w:rsid w:val="005B03D6"/>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018"/>
    <w:rsid w:val="005C1145"/>
    <w:rsid w:val="005C1262"/>
    <w:rsid w:val="005C154E"/>
    <w:rsid w:val="005C1734"/>
    <w:rsid w:val="005C1AC7"/>
    <w:rsid w:val="005C1AD8"/>
    <w:rsid w:val="005C1E31"/>
    <w:rsid w:val="005C212B"/>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9EE"/>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CCF"/>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97"/>
    <w:rsid w:val="005D587C"/>
    <w:rsid w:val="005D5F7D"/>
    <w:rsid w:val="005D6064"/>
    <w:rsid w:val="005D6520"/>
    <w:rsid w:val="005D66F6"/>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C58"/>
    <w:rsid w:val="005E0F82"/>
    <w:rsid w:val="005E118C"/>
    <w:rsid w:val="005E136F"/>
    <w:rsid w:val="005E1387"/>
    <w:rsid w:val="005E16BF"/>
    <w:rsid w:val="005E19B4"/>
    <w:rsid w:val="005E19CD"/>
    <w:rsid w:val="005E1E74"/>
    <w:rsid w:val="005E1E91"/>
    <w:rsid w:val="005E1EE7"/>
    <w:rsid w:val="005E217C"/>
    <w:rsid w:val="005E23F5"/>
    <w:rsid w:val="005E2697"/>
    <w:rsid w:val="005E2EDE"/>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ABC"/>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890"/>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761"/>
    <w:rsid w:val="00615908"/>
    <w:rsid w:val="00615FCD"/>
    <w:rsid w:val="006162EC"/>
    <w:rsid w:val="0061685D"/>
    <w:rsid w:val="0061696A"/>
    <w:rsid w:val="00616AD2"/>
    <w:rsid w:val="00616DDB"/>
    <w:rsid w:val="00616EEA"/>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AE9"/>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A54"/>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485"/>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74"/>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9B"/>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5802"/>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4A8"/>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4B3"/>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796"/>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25B"/>
    <w:rsid w:val="006B5443"/>
    <w:rsid w:val="006B54B5"/>
    <w:rsid w:val="006B568C"/>
    <w:rsid w:val="006B5806"/>
    <w:rsid w:val="006B58FD"/>
    <w:rsid w:val="006B594F"/>
    <w:rsid w:val="006B59E2"/>
    <w:rsid w:val="006B5A74"/>
    <w:rsid w:val="006B5DD2"/>
    <w:rsid w:val="006B5E4A"/>
    <w:rsid w:val="006B609D"/>
    <w:rsid w:val="006B6699"/>
    <w:rsid w:val="006B6B42"/>
    <w:rsid w:val="006B6DAA"/>
    <w:rsid w:val="006B700B"/>
    <w:rsid w:val="006B700E"/>
    <w:rsid w:val="006B7132"/>
    <w:rsid w:val="006B7163"/>
    <w:rsid w:val="006B77EA"/>
    <w:rsid w:val="006B77EF"/>
    <w:rsid w:val="006B79C5"/>
    <w:rsid w:val="006B7A8A"/>
    <w:rsid w:val="006B7D70"/>
    <w:rsid w:val="006C00BC"/>
    <w:rsid w:val="006C00C4"/>
    <w:rsid w:val="006C01F8"/>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B56"/>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695A"/>
    <w:rsid w:val="006D701D"/>
    <w:rsid w:val="006D7134"/>
    <w:rsid w:val="006D7270"/>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085"/>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BA7"/>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373"/>
    <w:rsid w:val="006F55ED"/>
    <w:rsid w:val="006F5BF2"/>
    <w:rsid w:val="006F5E48"/>
    <w:rsid w:val="006F5ED3"/>
    <w:rsid w:val="006F5FC5"/>
    <w:rsid w:val="006F641F"/>
    <w:rsid w:val="006F653F"/>
    <w:rsid w:val="006F6741"/>
    <w:rsid w:val="006F6862"/>
    <w:rsid w:val="006F6B0A"/>
    <w:rsid w:val="006F6B45"/>
    <w:rsid w:val="006F6BD6"/>
    <w:rsid w:val="006F6CF3"/>
    <w:rsid w:val="006F6E6E"/>
    <w:rsid w:val="006F700D"/>
    <w:rsid w:val="006F70CD"/>
    <w:rsid w:val="006F71E9"/>
    <w:rsid w:val="006F7259"/>
    <w:rsid w:val="006F7350"/>
    <w:rsid w:val="006F75FE"/>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A8E"/>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BE5"/>
    <w:rsid w:val="00706CEE"/>
    <w:rsid w:val="007070F0"/>
    <w:rsid w:val="007072C2"/>
    <w:rsid w:val="0070733C"/>
    <w:rsid w:val="0070764E"/>
    <w:rsid w:val="007079C2"/>
    <w:rsid w:val="00707A97"/>
    <w:rsid w:val="00707CFB"/>
    <w:rsid w:val="00707FA4"/>
    <w:rsid w:val="0071022E"/>
    <w:rsid w:val="0071030B"/>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A44"/>
    <w:rsid w:val="00714BAE"/>
    <w:rsid w:val="0071544E"/>
    <w:rsid w:val="00715912"/>
    <w:rsid w:val="00715F4E"/>
    <w:rsid w:val="00716001"/>
    <w:rsid w:val="0071628D"/>
    <w:rsid w:val="007164BE"/>
    <w:rsid w:val="00716E18"/>
    <w:rsid w:val="007170E5"/>
    <w:rsid w:val="007171D5"/>
    <w:rsid w:val="00717450"/>
    <w:rsid w:val="0071781F"/>
    <w:rsid w:val="00717B79"/>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2F8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45A"/>
    <w:rsid w:val="0072553A"/>
    <w:rsid w:val="0072556D"/>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9CC"/>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093"/>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557"/>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177"/>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11"/>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1F4"/>
    <w:rsid w:val="0077753C"/>
    <w:rsid w:val="00777E61"/>
    <w:rsid w:val="00777FAC"/>
    <w:rsid w:val="00780EF3"/>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70F8"/>
    <w:rsid w:val="007871DC"/>
    <w:rsid w:val="007872D2"/>
    <w:rsid w:val="00787628"/>
    <w:rsid w:val="00787768"/>
    <w:rsid w:val="00787A09"/>
    <w:rsid w:val="00790042"/>
    <w:rsid w:val="007902FF"/>
    <w:rsid w:val="00790623"/>
    <w:rsid w:val="00790663"/>
    <w:rsid w:val="0079066A"/>
    <w:rsid w:val="00790B6A"/>
    <w:rsid w:val="00790C7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1F"/>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8C7"/>
    <w:rsid w:val="007B79CB"/>
    <w:rsid w:val="007B7E23"/>
    <w:rsid w:val="007B7F42"/>
    <w:rsid w:val="007C0088"/>
    <w:rsid w:val="007C015E"/>
    <w:rsid w:val="007C031F"/>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4F6"/>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BE7"/>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C95"/>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197"/>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36A"/>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176"/>
    <w:rsid w:val="008167D2"/>
    <w:rsid w:val="008169E8"/>
    <w:rsid w:val="00816A67"/>
    <w:rsid w:val="00816B95"/>
    <w:rsid w:val="00817528"/>
    <w:rsid w:val="00817A62"/>
    <w:rsid w:val="00817B14"/>
    <w:rsid w:val="008201C2"/>
    <w:rsid w:val="008203F3"/>
    <w:rsid w:val="0082042C"/>
    <w:rsid w:val="00820456"/>
    <w:rsid w:val="0082057A"/>
    <w:rsid w:val="00820630"/>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4F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57F2A"/>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5C2"/>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118"/>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DA"/>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6B"/>
    <w:rsid w:val="008901FD"/>
    <w:rsid w:val="00890687"/>
    <w:rsid w:val="00890712"/>
    <w:rsid w:val="0089092D"/>
    <w:rsid w:val="008909D1"/>
    <w:rsid w:val="00890A97"/>
    <w:rsid w:val="00890E53"/>
    <w:rsid w:val="00891181"/>
    <w:rsid w:val="00891718"/>
    <w:rsid w:val="00891857"/>
    <w:rsid w:val="00891E17"/>
    <w:rsid w:val="008921BE"/>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568"/>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96B"/>
    <w:rsid w:val="008B3A5F"/>
    <w:rsid w:val="008B3CB3"/>
    <w:rsid w:val="008B3D0A"/>
    <w:rsid w:val="008B3EA8"/>
    <w:rsid w:val="008B401F"/>
    <w:rsid w:val="008B403B"/>
    <w:rsid w:val="008B42B2"/>
    <w:rsid w:val="008B45F7"/>
    <w:rsid w:val="008B464A"/>
    <w:rsid w:val="008B49E8"/>
    <w:rsid w:val="008B4BC1"/>
    <w:rsid w:val="008B4CFE"/>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90D"/>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045"/>
    <w:rsid w:val="008C22B2"/>
    <w:rsid w:val="008C23A2"/>
    <w:rsid w:val="008C2FD0"/>
    <w:rsid w:val="008C3102"/>
    <w:rsid w:val="008C32B1"/>
    <w:rsid w:val="008C3631"/>
    <w:rsid w:val="008C38C0"/>
    <w:rsid w:val="008C3A6C"/>
    <w:rsid w:val="008C3C74"/>
    <w:rsid w:val="008C3C7E"/>
    <w:rsid w:val="008C3E30"/>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29"/>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6D2"/>
    <w:rsid w:val="008D2762"/>
    <w:rsid w:val="008D2C3F"/>
    <w:rsid w:val="008D2F35"/>
    <w:rsid w:val="008D30BB"/>
    <w:rsid w:val="008D31F1"/>
    <w:rsid w:val="008D323F"/>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2C7"/>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A4D"/>
    <w:rsid w:val="008E1C0A"/>
    <w:rsid w:val="008E1EDA"/>
    <w:rsid w:val="008E2080"/>
    <w:rsid w:val="008E2095"/>
    <w:rsid w:val="008E2428"/>
    <w:rsid w:val="008E282B"/>
    <w:rsid w:val="008E2C29"/>
    <w:rsid w:val="008E2CC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923"/>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6B2"/>
    <w:rsid w:val="008F7746"/>
    <w:rsid w:val="008F7C46"/>
    <w:rsid w:val="008F7FDC"/>
    <w:rsid w:val="009000D4"/>
    <w:rsid w:val="0090021D"/>
    <w:rsid w:val="0090023D"/>
    <w:rsid w:val="009003C7"/>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0EAC"/>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34"/>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47"/>
    <w:rsid w:val="00936571"/>
    <w:rsid w:val="00936665"/>
    <w:rsid w:val="00936BAC"/>
    <w:rsid w:val="00936CAD"/>
    <w:rsid w:val="00936E29"/>
    <w:rsid w:val="00936FC1"/>
    <w:rsid w:val="009371A0"/>
    <w:rsid w:val="00937437"/>
    <w:rsid w:val="0093763B"/>
    <w:rsid w:val="009379C5"/>
    <w:rsid w:val="00937E3D"/>
    <w:rsid w:val="00937F58"/>
    <w:rsid w:val="00940048"/>
    <w:rsid w:val="00940195"/>
    <w:rsid w:val="009401D3"/>
    <w:rsid w:val="009402F9"/>
    <w:rsid w:val="00940474"/>
    <w:rsid w:val="009404C8"/>
    <w:rsid w:val="00940589"/>
    <w:rsid w:val="009408E7"/>
    <w:rsid w:val="00940FF1"/>
    <w:rsid w:val="009410EA"/>
    <w:rsid w:val="0094137D"/>
    <w:rsid w:val="009416AD"/>
    <w:rsid w:val="009417C0"/>
    <w:rsid w:val="009417D0"/>
    <w:rsid w:val="00941E9A"/>
    <w:rsid w:val="009421AA"/>
    <w:rsid w:val="009426F8"/>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FC"/>
    <w:rsid w:val="00946C5A"/>
    <w:rsid w:val="00946E47"/>
    <w:rsid w:val="009470D1"/>
    <w:rsid w:val="0094732D"/>
    <w:rsid w:val="00947542"/>
    <w:rsid w:val="00947589"/>
    <w:rsid w:val="0094767C"/>
    <w:rsid w:val="009476C1"/>
    <w:rsid w:val="00947969"/>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73C"/>
    <w:rsid w:val="00953893"/>
    <w:rsid w:val="00953A54"/>
    <w:rsid w:val="0095433E"/>
    <w:rsid w:val="00954446"/>
    <w:rsid w:val="0095447C"/>
    <w:rsid w:val="00954718"/>
    <w:rsid w:val="00954EB2"/>
    <w:rsid w:val="00954F65"/>
    <w:rsid w:val="00954FF5"/>
    <w:rsid w:val="00955051"/>
    <w:rsid w:val="00955635"/>
    <w:rsid w:val="00955659"/>
    <w:rsid w:val="00955690"/>
    <w:rsid w:val="009558D6"/>
    <w:rsid w:val="009558E5"/>
    <w:rsid w:val="00955BA8"/>
    <w:rsid w:val="00955BB0"/>
    <w:rsid w:val="0095641D"/>
    <w:rsid w:val="0095682E"/>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2DA"/>
    <w:rsid w:val="00966338"/>
    <w:rsid w:val="00966431"/>
    <w:rsid w:val="009670F9"/>
    <w:rsid w:val="0096748A"/>
    <w:rsid w:val="00967746"/>
    <w:rsid w:val="009677F4"/>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C14"/>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15"/>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96"/>
    <w:rsid w:val="009857C7"/>
    <w:rsid w:val="00985872"/>
    <w:rsid w:val="009858A3"/>
    <w:rsid w:val="00985CF3"/>
    <w:rsid w:val="00985DC6"/>
    <w:rsid w:val="0098654C"/>
    <w:rsid w:val="00986917"/>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77"/>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0EDE"/>
    <w:rsid w:val="009C1668"/>
    <w:rsid w:val="009C1886"/>
    <w:rsid w:val="009C1C2C"/>
    <w:rsid w:val="009C1FE0"/>
    <w:rsid w:val="009C21E8"/>
    <w:rsid w:val="009C24E5"/>
    <w:rsid w:val="009C2720"/>
    <w:rsid w:val="009C2929"/>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38F"/>
    <w:rsid w:val="009C75C0"/>
    <w:rsid w:val="009C760D"/>
    <w:rsid w:val="009C769F"/>
    <w:rsid w:val="009C7811"/>
    <w:rsid w:val="009C7D4F"/>
    <w:rsid w:val="009C7D62"/>
    <w:rsid w:val="009C7F21"/>
    <w:rsid w:val="009C7F7C"/>
    <w:rsid w:val="009D09E5"/>
    <w:rsid w:val="009D11EB"/>
    <w:rsid w:val="009D12C6"/>
    <w:rsid w:val="009D15EC"/>
    <w:rsid w:val="009D1AB9"/>
    <w:rsid w:val="009D22A8"/>
    <w:rsid w:val="009D26D8"/>
    <w:rsid w:val="009D27D6"/>
    <w:rsid w:val="009D2D1C"/>
    <w:rsid w:val="009D30E7"/>
    <w:rsid w:val="009D3145"/>
    <w:rsid w:val="009D3231"/>
    <w:rsid w:val="009D33C7"/>
    <w:rsid w:val="009D3489"/>
    <w:rsid w:val="009D35FF"/>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D1D"/>
    <w:rsid w:val="009E1E8A"/>
    <w:rsid w:val="009E24E5"/>
    <w:rsid w:val="009E25E7"/>
    <w:rsid w:val="009E2679"/>
    <w:rsid w:val="009E274F"/>
    <w:rsid w:val="009E27F4"/>
    <w:rsid w:val="009E2C06"/>
    <w:rsid w:val="009E2CB1"/>
    <w:rsid w:val="009E3797"/>
    <w:rsid w:val="009E388C"/>
    <w:rsid w:val="009E3AAD"/>
    <w:rsid w:val="009E3E2E"/>
    <w:rsid w:val="009E3EB0"/>
    <w:rsid w:val="009E429A"/>
    <w:rsid w:val="009E42CF"/>
    <w:rsid w:val="009E43CE"/>
    <w:rsid w:val="009E455F"/>
    <w:rsid w:val="009E467F"/>
    <w:rsid w:val="009E4809"/>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D5"/>
    <w:rsid w:val="00A04EEE"/>
    <w:rsid w:val="00A04F5A"/>
    <w:rsid w:val="00A04F78"/>
    <w:rsid w:val="00A05510"/>
    <w:rsid w:val="00A05543"/>
    <w:rsid w:val="00A055BF"/>
    <w:rsid w:val="00A05CA3"/>
    <w:rsid w:val="00A05E47"/>
    <w:rsid w:val="00A060CE"/>
    <w:rsid w:val="00A066C6"/>
    <w:rsid w:val="00A0728D"/>
    <w:rsid w:val="00A0737E"/>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6F7"/>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C00"/>
    <w:rsid w:val="00A23D27"/>
    <w:rsid w:val="00A23EB5"/>
    <w:rsid w:val="00A243AD"/>
    <w:rsid w:val="00A24673"/>
    <w:rsid w:val="00A248FC"/>
    <w:rsid w:val="00A24EF0"/>
    <w:rsid w:val="00A24EF6"/>
    <w:rsid w:val="00A25584"/>
    <w:rsid w:val="00A25AE9"/>
    <w:rsid w:val="00A26109"/>
    <w:rsid w:val="00A2621E"/>
    <w:rsid w:val="00A2675A"/>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0B"/>
    <w:rsid w:val="00A32F61"/>
    <w:rsid w:val="00A330D8"/>
    <w:rsid w:val="00A33226"/>
    <w:rsid w:val="00A333D4"/>
    <w:rsid w:val="00A33619"/>
    <w:rsid w:val="00A338BD"/>
    <w:rsid w:val="00A33A1E"/>
    <w:rsid w:val="00A33A6C"/>
    <w:rsid w:val="00A33B09"/>
    <w:rsid w:val="00A341F8"/>
    <w:rsid w:val="00A34670"/>
    <w:rsid w:val="00A34CA6"/>
    <w:rsid w:val="00A34E68"/>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1E6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8CD"/>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963"/>
    <w:rsid w:val="00A51BFF"/>
    <w:rsid w:val="00A51D95"/>
    <w:rsid w:val="00A51F3F"/>
    <w:rsid w:val="00A520E1"/>
    <w:rsid w:val="00A52365"/>
    <w:rsid w:val="00A526FD"/>
    <w:rsid w:val="00A52AB5"/>
    <w:rsid w:val="00A52DCA"/>
    <w:rsid w:val="00A52DD9"/>
    <w:rsid w:val="00A53A02"/>
    <w:rsid w:val="00A53A82"/>
    <w:rsid w:val="00A5416F"/>
    <w:rsid w:val="00A54576"/>
    <w:rsid w:val="00A545ED"/>
    <w:rsid w:val="00A54969"/>
    <w:rsid w:val="00A54B90"/>
    <w:rsid w:val="00A54C66"/>
    <w:rsid w:val="00A54E1A"/>
    <w:rsid w:val="00A5548F"/>
    <w:rsid w:val="00A55648"/>
    <w:rsid w:val="00A55AB3"/>
    <w:rsid w:val="00A55C0E"/>
    <w:rsid w:val="00A55DE7"/>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E28"/>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D24"/>
    <w:rsid w:val="00A70F4A"/>
    <w:rsid w:val="00A71043"/>
    <w:rsid w:val="00A71260"/>
    <w:rsid w:val="00A717C4"/>
    <w:rsid w:val="00A718E5"/>
    <w:rsid w:val="00A71C74"/>
    <w:rsid w:val="00A71E21"/>
    <w:rsid w:val="00A71FD4"/>
    <w:rsid w:val="00A72142"/>
    <w:rsid w:val="00A722EA"/>
    <w:rsid w:val="00A7246C"/>
    <w:rsid w:val="00A728D6"/>
    <w:rsid w:val="00A72AB0"/>
    <w:rsid w:val="00A72C2F"/>
    <w:rsid w:val="00A72C7E"/>
    <w:rsid w:val="00A73499"/>
    <w:rsid w:val="00A734F6"/>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5ED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C88"/>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5A47"/>
    <w:rsid w:val="00AA62E7"/>
    <w:rsid w:val="00AA643B"/>
    <w:rsid w:val="00AA6672"/>
    <w:rsid w:val="00AA67FD"/>
    <w:rsid w:val="00AA6C33"/>
    <w:rsid w:val="00AA6D8D"/>
    <w:rsid w:val="00AA72B7"/>
    <w:rsid w:val="00AA7863"/>
    <w:rsid w:val="00AA78D1"/>
    <w:rsid w:val="00AA78D7"/>
    <w:rsid w:val="00AA7A91"/>
    <w:rsid w:val="00AB021E"/>
    <w:rsid w:val="00AB12E1"/>
    <w:rsid w:val="00AB1454"/>
    <w:rsid w:val="00AB159A"/>
    <w:rsid w:val="00AB1697"/>
    <w:rsid w:val="00AB19DD"/>
    <w:rsid w:val="00AB1BF2"/>
    <w:rsid w:val="00AB1E3C"/>
    <w:rsid w:val="00AB21AA"/>
    <w:rsid w:val="00AB226C"/>
    <w:rsid w:val="00AB2DEE"/>
    <w:rsid w:val="00AB2FD8"/>
    <w:rsid w:val="00AB316E"/>
    <w:rsid w:val="00AB35B2"/>
    <w:rsid w:val="00AB35B7"/>
    <w:rsid w:val="00AB3975"/>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2"/>
    <w:rsid w:val="00AB79EC"/>
    <w:rsid w:val="00AC0045"/>
    <w:rsid w:val="00AC037B"/>
    <w:rsid w:val="00AC06FE"/>
    <w:rsid w:val="00AC0A8C"/>
    <w:rsid w:val="00AC0D40"/>
    <w:rsid w:val="00AC11E5"/>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467"/>
    <w:rsid w:val="00AC459C"/>
    <w:rsid w:val="00AC45F1"/>
    <w:rsid w:val="00AC4820"/>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634"/>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34"/>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0E7"/>
    <w:rsid w:val="00AF3175"/>
    <w:rsid w:val="00AF3404"/>
    <w:rsid w:val="00AF3560"/>
    <w:rsid w:val="00AF37A8"/>
    <w:rsid w:val="00AF37CB"/>
    <w:rsid w:val="00AF3917"/>
    <w:rsid w:val="00AF3ECA"/>
    <w:rsid w:val="00AF4355"/>
    <w:rsid w:val="00AF46A5"/>
    <w:rsid w:val="00AF48FC"/>
    <w:rsid w:val="00AF4A65"/>
    <w:rsid w:val="00AF4BB1"/>
    <w:rsid w:val="00AF4EB8"/>
    <w:rsid w:val="00AF54F5"/>
    <w:rsid w:val="00AF56DB"/>
    <w:rsid w:val="00AF5A82"/>
    <w:rsid w:val="00AF5DF4"/>
    <w:rsid w:val="00AF5FEB"/>
    <w:rsid w:val="00AF61AB"/>
    <w:rsid w:val="00AF656E"/>
    <w:rsid w:val="00AF66CC"/>
    <w:rsid w:val="00AF66EB"/>
    <w:rsid w:val="00AF6C95"/>
    <w:rsid w:val="00AF6CB1"/>
    <w:rsid w:val="00AF70D4"/>
    <w:rsid w:val="00AF7338"/>
    <w:rsid w:val="00AF7564"/>
    <w:rsid w:val="00AF7949"/>
    <w:rsid w:val="00AF79C5"/>
    <w:rsid w:val="00AF7B5D"/>
    <w:rsid w:val="00AF7D3F"/>
    <w:rsid w:val="00AF7D6F"/>
    <w:rsid w:val="00AF7EC1"/>
    <w:rsid w:val="00AF7F16"/>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84D"/>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451"/>
    <w:rsid w:val="00B17906"/>
    <w:rsid w:val="00B17944"/>
    <w:rsid w:val="00B17D70"/>
    <w:rsid w:val="00B17E7E"/>
    <w:rsid w:val="00B17EB5"/>
    <w:rsid w:val="00B20219"/>
    <w:rsid w:val="00B2023A"/>
    <w:rsid w:val="00B20433"/>
    <w:rsid w:val="00B2068B"/>
    <w:rsid w:val="00B20805"/>
    <w:rsid w:val="00B209C8"/>
    <w:rsid w:val="00B20A3F"/>
    <w:rsid w:val="00B20AC8"/>
    <w:rsid w:val="00B20C4A"/>
    <w:rsid w:val="00B20CD1"/>
    <w:rsid w:val="00B21002"/>
    <w:rsid w:val="00B211BA"/>
    <w:rsid w:val="00B21312"/>
    <w:rsid w:val="00B2143D"/>
    <w:rsid w:val="00B216CF"/>
    <w:rsid w:val="00B2195C"/>
    <w:rsid w:val="00B21A64"/>
    <w:rsid w:val="00B21B14"/>
    <w:rsid w:val="00B21B28"/>
    <w:rsid w:val="00B21B8D"/>
    <w:rsid w:val="00B21BA7"/>
    <w:rsid w:val="00B21D56"/>
    <w:rsid w:val="00B21D83"/>
    <w:rsid w:val="00B22598"/>
    <w:rsid w:val="00B226DA"/>
    <w:rsid w:val="00B22933"/>
    <w:rsid w:val="00B22EA0"/>
    <w:rsid w:val="00B22F9F"/>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5FEA"/>
    <w:rsid w:val="00B26025"/>
    <w:rsid w:val="00B2629E"/>
    <w:rsid w:val="00B262C6"/>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52"/>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5E62"/>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65"/>
    <w:rsid w:val="00B56EA7"/>
    <w:rsid w:val="00B570F7"/>
    <w:rsid w:val="00B571A3"/>
    <w:rsid w:val="00B57652"/>
    <w:rsid w:val="00B576FE"/>
    <w:rsid w:val="00B57CDE"/>
    <w:rsid w:val="00B57DAF"/>
    <w:rsid w:val="00B57E44"/>
    <w:rsid w:val="00B57E86"/>
    <w:rsid w:val="00B60023"/>
    <w:rsid w:val="00B60B60"/>
    <w:rsid w:val="00B60BAA"/>
    <w:rsid w:val="00B60CFE"/>
    <w:rsid w:val="00B614CB"/>
    <w:rsid w:val="00B616AF"/>
    <w:rsid w:val="00B618EB"/>
    <w:rsid w:val="00B61C7E"/>
    <w:rsid w:val="00B61E88"/>
    <w:rsid w:val="00B62368"/>
    <w:rsid w:val="00B624C2"/>
    <w:rsid w:val="00B6295B"/>
    <w:rsid w:val="00B63035"/>
    <w:rsid w:val="00B631B1"/>
    <w:rsid w:val="00B631C2"/>
    <w:rsid w:val="00B6333A"/>
    <w:rsid w:val="00B6335D"/>
    <w:rsid w:val="00B63417"/>
    <w:rsid w:val="00B634FC"/>
    <w:rsid w:val="00B6370B"/>
    <w:rsid w:val="00B638A4"/>
    <w:rsid w:val="00B63909"/>
    <w:rsid w:val="00B6391D"/>
    <w:rsid w:val="00B63934"/>
    <w:rsid w:val="00B639CA"/>
    <w:rsid w:val="00B63FB5"/>
    <w:rsid w:val="00B64011"/>
    <w:rsid w:val="00B640D8"/>
    <w:rsid w:val="00B6488E"/>
    <w:rsid w:val="00B64B56"/>
    <w:rsid w:val="00B64BA3"/>
    <w:rsid w:val="00B64BAA"/>
    <w:rsid w:val="00B64C54"/>
    <w:rsid w:val="00B64DE6"/>
    <w:rsid w:val="00B64F9D"/>
    <w:rsid w:val="00B650CA"/>
    <w:rsid w:val="00B6541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8A3"/>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51"/>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CAA"/>
    <w:rsid w:val="00B85F0B"/>
    <w:rsid w:val="00B85F4D"/>
    <w:rsid w:val="00B86490"/>
    <w:rsid w:val="00B86548"/>
    <w:rsid w:val="00B866D1"/>
    <w:rsid w:val="00B867EB"/>
    <w:rsid w:val="00B86A43"/>
    <w:rsid w:val="00B86B98"/>
    <w:rsid w:val="00B86BD6"/>
    <w:rsid w:val="00B86CAA"/>
    <w:rsid w:val="00B86D50"/>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3B"/>
    <w:rsid w:val="00BA0FE4"/>
    <w:rsid w:val="00BA109E"/>
    <w:rsid w:val="00BA10CD"/>
    <w:rsid w:val="00BA12FD"/>
    <w:rsid w:val="00BA178D"/>
    <w:rsid w:val="00BA17FE"/>
    <w:rsid w:val="00BA18D1"/>
    <w:rsid w:val="00BA18D2"/>
    <w:rsid w:val="00BA1B11"/>
    <w:rsid w:val="00BA2086"/>
    <w:rsid w:val="00BA211D"/>
    <w:rsid w:val="00BA2120"/>
    <w:rsid w:val="00BA216E"/>
    <w:rsid w:val="00BA26C0"/>
    <w:rsid w:val="00BA27D5"/>
    <w:rsid w:val="00BA29FE"/>
    <w:rsid w:val="00BA3182"/>
    <w:rsid w:val="00BA326C"/>
    <w:rsid w:val="00BA3436"/>
    <w:rsid w:val="00BA34C9"/>
    <w:rsid w:val="00BA3F15"/>
    <w:rsid w:val="00BA41B4"/>
    <w:rsid w:val="00BA4712"/>
    <w:rsid w:val="00BA493B"/>
    <w:rsid w:val="00BA4993"/>
    <w:rsid w:val="00BA49A5"/>
    <w:rsid w:val="00BA4A05"/>
    <w:rsid w:val="00BA4AAF"/>
    <w:rsid w:val="00BA4F05"/>
    <w:rsid w:val="00BA565E"/>
    <w:rsid w:val="00BA5C4F"/>
    <w:rsid w:val="00BA5D56"/>
    <w:rsid w:val="00BA6295"/>
    <w:rsid w:val="00BA687D"/>
    <w:rsid w:val="00BA696C"/>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46"/>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4EC2"/>
    <w:rsid w:val="00BB565C"/>
    <w:rsid w:val="00BB5923"/>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1E3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81B"/>
    <w:rsid w:val="00BC5989"/>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29"/>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1E"/>
    <w:rsid w:val="00C03CE4"/>
    <w:rsid w:val="00C03DBE"/>
    <w:rsid w:val="00C03DC2"/>
    <w:rsid w:val="00C03E94"/>
    <w:rsid w:val="00C04578"/>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9FF"/>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4F9"/>
    <w:rsid w:val="00C1751B"/>
    <w:rsid w:val="00C175EC"/>
    <w:rsid w:val="00C17752"/>
    <w:rsid w:val="00C17DEF"/>
    <w:rsid w:val="00C17E47"/>
    <w:rsid w:val="00C17FE0"/>
    <w:rsid w:val="00C201D5"/>
    <w:rsid w:val="00C203A5"/>
    <w:rsid w:val="00C203B0"/>
    <w:rsid w:val="00C205E5"/>
    <w:rsid w:val="00C20C79"/>
    <w:rsid w:val="00C210B9"/>
    <w:rsid w:val="00C211ED"/>
    <w:rsid w:val="00C2185A"/>
    <w:rsid w:val="00C22099"/>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25E"/>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18B"/>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63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8D3"/>
    <w:rsid w:val="00C51D44"/>
    <w:rsid w:val="00C51E2C"/>
    <w:rsid w:val="00C51EC1"/>
    <w:rsid w:val="00C520B6"/>
    <w:rsid w:val="00C52110"/>
    <w:rsid w:val="00C52184"/>
    <w:rsid w:val="00C522D0"/>
    <w:rsid w:val="00C523A2"/>
    <w:rsid w:val="00C5243F"/>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57FAE"/>
    <w:rsid w:val="00C60081"/>
    <w:rsid w:val="00C600BD"/>
    <w:rsid w:val="00C602D0"/>
    <w:rsid w:val="00C60DF4"/>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6902"/>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8B0"/>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650"/>
    <w:rsid w:val="00C808A5"/>
    <w:rsid w:val="00C8091E"/>
    <w:rsid w:val="00C80BF9"/>
    <w:rsid w:val="00C80D4F"/>
    <w:rsid w:val="00C80EAC"/>
    <w:rsid w:val="00C810A1"/>
    <w:rsid w:val="00C81114"/>
    <w:rsid w:val="00C813BB"/>
    <w:rsid w:val="00C81497"/>
    <w:rsid w:val="00C821F2"/>
    <w:rsid w:val="00C82249"/>
    <w:rsid w:val="00C824F5"/>
    <w:rsid w:val="00C82D0D"/>
    <w:rsid w:val="00C82D23"/>
    <w:rsid w:val="00C82E34"/>
    <w:rsid w:val="00C82ED8"/>
    <w:rsid w:val="00C82F6E"/>
    <w:rsid w:val="00C83091"/>
    <w:rsid w:val="00C83212"/>
    <w:rsid w:val="00C8341D"/>
    <w:rsid w:val="00C83527"/>
    <w:rsid w:val="00C83582"/>
    <w:rsid w:val="00C83B88"/>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386"/>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1B"/>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082"/>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4A"/>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399"/>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657"/>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C52"/>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A60"/>
    <w:rsid w:val="00CF4BFB"/>
    <w:rsid w:val="00CF4D41"/>
    <w:rsid w:val="00CF4DF8"/>
    <w:rsid w:val="00CF4EB2"/>
    <w:rsid w:val="00CF4F04"/>
    <w:rsid w:val="00CF4FEF"/>
    <w:rsid w:val="00CF55D5"/>
    <w:rsid w:val="00CF5A7E"/>
    <w:rsid w:val="00CF5D28"/>
    <w:rsid w:val="00CF5E7F"/>
    <w:rsid w:val="00CF607D"/>
    <w:rsid w:val="00CF62C3"/>
    <w:rsid w:val="00CF6773"/>
    <w:rsid w:val="00CF6A52"/>
    <w:rsid w:val="00CF6C71"/>
    <w:rsid w:val="00CF6CE7"/>
    <w:rsid w:val="00CF74A3"/>
    <w:rsid w:val="00CF7B2D"/>
    <w:rsid w:val="00CF7BFB"/>
    <w:rsid w:val="00CF7D47"/>
    <w:rsid w:val="00CF7D72"/>
    <w:rsid w:val="00CF7D73"/>
    <w:rsid w:val="00CF7F35"/>
    <w:rsid w:val="00D00534"/>
    <w:rsid w:val="00D00616"/>
    <w:rsid w:val="00D008DF"/>
    <w:rsid w:val="00D00976"/>
    <w:rsid w:val="00D00A67"/>
    <w:rsid w:val="00D00E0A"/>
    <w:rsid w:val="00D00E70"/>
    <w:rsid w:val="00D00F06"/>
    <w:rsid w:val="00D01425"/>
    <w:rsid w:val="00D0177D"/>
    <w:rsid w:val="00D01793"/>
    <w:rsid w:val="00D01EF3"/>
    <w:rsid w:val="00D02016"/>
    <w:rsid w:val="00D02986"/>
    <w:rsid w:val="00D02BE9"/>
    <w:rsid w:val="00D02E72"/>
    <w:rsid w:val="00D02FA5"/>
    <w:rsid w:val="00D03100"/>
    <w:rsid w:val="00D03339"/>
    <w:rsid w:val="00D03435"/>
    <w:rsid w:val="00D0352A"/>
    <w:rsid w:val="00D03913"/>
    <w:rsid w:val="00D03CA2"/>
    <w:rsid w:val="00D03EC7"/>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3D"/>
    <w:rsid w:val="00D05F7C"/>
    <w:rsid w:val="00D062D1"/>
    <w:rsid w:val="00D06658"/>
    <w:rsid w:val="00D0688E"/>
    <w:rsid w:val="00D06A5F"/>
    <w:rsid w:val="00D06ADE"/>
    <w:rsid w:val="00D0710C"/>
    <w:rsid w:val="00D075EA"/>
    <w:rsid w:val="00D07609"/>
    <w:rsid w:val="00D07F60"/>
    <w:rsid w:val="00D07FB0"/>
    <w:rsid w:val="00D100AB"/>
    <w:rsid w:val="00D10501"/>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BF0"/>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0F48"/>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C5A"/>
    <w:rsid w:val="00D51D44"/>
    <w:rsid w:val="00D51D4D"/>
    <w:rsid w:val="00D522D6"/>
    <w:rsid w:val="00D5237A"/>
    <w:rsid w:val="00D5248F"/>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57EEA"/>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02"/>
    <w:rsid w:val="00D72447"/>
    <w:rsid w:val="00D725CF"/>
    <w:rsid w:val="00D72836"/>
    <w:rsid w:val="00D72D5D"/>
    <w:rsid w:val="00D72FB9"/>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31B"/>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FE1"/>
    <w:rsid w:val="00D84853"/>
    <w:rsid w:val="00D849FE"/>
    <w:rsid w:val="00D84A5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6DD5"/>
    <w:rsid w:val="00D86EF7"/>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5CC"/>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10C"/>
    <w:rsid w:val="00DB2323"/>
    <w:rsid w:val="00DB2335"/>
    <w:rsid w:val="00DB2970"/>
    <w:rsid w:val="00DB2B5D"/>
    <w:rsid w:val="00DB2B77"/>
    <w:rsid w:val="00DB2FB6"/>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E22"/>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19"/>
    <w:rsid w:val="00DC199A"/>
    <w:rsid w:val="00DC1A30"/>
    <w:rsid w:val="00DC1B98"/>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0FD3"/>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DC"/>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4D1A"/>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0C98"/>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5BB"/>
    <w:rsid w:val="00E03AED"/>
    <w:rsid w:val="00E03CCB"/>
    <w:rsid w:val="00E03CE7"/>
    <w:rsid w:val="00E03E6C"/>
    <w:rsid w:val="00E03F95"/>
    <w:rsid w:val="00E04180"/>
    <w:rsid w:val="00E04569"/>
    <w:rsid w:val="00E04AA5"/>
    <w:rsid w:val="00E04D2E"/>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EFC"/>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955"/>
    <w:rsid w:val="00E16C7D"/>
    <w:rsid w:val="00E16CAC"/>
    <w:rsid w:val="00E17259"/>
    <w:rsid w:val="00E17346"/>
    <w:rsid w:val="00E17789"/>
    <w:rsid w:val="00E17944"/>
    <w:rsid w:val="00E179FD"/>
    <w:rsid w:val="00E17A01"/>
    <w:rsid w:val="00E17D20"/>
    <w:rsid w:val="00E17E74"/>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CA9"/>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673"/>
    <w:rsid w:val="00E4675B"/>
    <w:rsid w:val="00E46910"/>
    <w:rsid w:val="00E47210"/>
    <w:rsid w:val="00E476F8"/>
    <w:rsid w:val="00E47D11"/>
    <w:rsid w:val="00E50220"/>
    <w:rsid w:val="00E50557"/>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1FE1"/>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123"/>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303"/>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9A3"/>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E"/>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9"/>
    <w:rsid w:val="00EC0DED"/>
    <w:rsid w:val="00EC1635"/>
    <w:rsid w:val="00EC175B"/>
    <w:rsid w:val="00EC1857"/>
    <w:rsid w:val="00EC195B"/>
    <w:rsid w:val="00EC21D6"/>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1D9"/>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340"/>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19C"/>
    <w:rsid w:val="00F1020D"/>
    <w:rsid w:val="00F1046E"/>
    <w:rsid w:val="00F1049B"/>
    <w:rsid w:val="00F105C5"/>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684"/>
    <w:rsid w:val="00F34850"/>
    <w:rsid w:val="00F35031"/>
    <w:rsid w:val="00F350C2"/>
    <w:rsid w:val="00F350E8"/>
    <w:rsid w:val="00F35267"/>
    <w:rsid w:val="00F354C9"/>
    <w:rsid w:val="00F354CB"/>
    <w:rsid w:val="00F3552F"/>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87"/>
    <w:rsid w:val="00F41C09"/>
    <w:rsid w:val="00F42471"/>
    <w:rsid w:val="00F42A98"/>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578FF"/>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15B"/>
    <w:rsid w:val="00F664E9"/>
    <w:rsid w:val="00F66597"/>
    <w:rsid w:val="00F665CE"/>
    <w:rsid w:val="00F66838"/>
    <w:rsid w:val="00F66D2F"/>
    <w:rsid w:val="00F66DC2"/>
    <w:rsid w:val="00F67110"/>
    <w:rsid w:val="00F671F0"/>
    <w:rsid w:val="00F67424"/>
    <w:rsid w:val="00F677E1"/>
    <w:rsid w:val="00F6780F"/>
    <w:rsid w:val="00F67977"/>
    <w:rsid w:val="00F67AE8"/>
    <w:rsid w:val="00F70494"/>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96"/>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2F6"/>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9BD"/>
    <w:rsid w:val="00F86AB1"/>
    <w:rsid w:val="00F86ACE"/>
    <w:rsid w:val="00F86BB2"/>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C6E"/>
    <w:rsid w:val="00F94D38"/>
    <w:rsid w:val="00F95391"/>
    <w:rsid w:val="00F953F7"/>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B5C"/>
    <w:rsid w:val="00FC25EF"/>
    <w:rsid w:val="00FC2925"/>
    <w:rsid w:val="00FC29C1"/>
    <w:rsid w:val="00FC2CF0"/>
    <w:rsid w:val="00FC2E2E"/>
    <w:rsid w:val="00FC3323"/>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84"/>
    <w:rsid w:val="00FC68DE"/>
    <w:rsid w:val="00FC6995"/>
    <w:rsid w:val="00FC6D68"/>
    <w:rsid w:val="00FC6EA9"/>
    <w:rsid w:val="00FC71E1"/>
    <w:rsid w:val="00FC7259"/>
    <w:rsid w:val="00FC73D0"/>
    <w:rsid w:val="00FC7471"/>
    <w:rsid w:val="00FC74CA"/>
    <w:rsid w:val="00FC775F"/>
    <w:rsid w:val="00FC7CA9"/>
    <w:rsid w:val="00FC7F44"/>
    <w:rsid w:val="00FD01C6"/>
    <w:rsid w:val="00FD02AD"/>
    <w:rsid w:val="00FD03F3"/>
    <w:rsid w:val="00FD0497"/>
    <w:rsid w:val="00FD0677"/>
    <w:rsid w:val="00FD074E"/>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9FC"/>
    <w:rsid w:val="00FD3C1B"/>
    <w:rsid w:val="00FD3FF9"/>
    <w:rsid w:val="00FD42A0"/>
    <w:rsid w:val="00FD4502"/>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DF1"/>
    <w:rsid w:val="00FE7F6A"/>
    <w:rsid w:val="00FF021F"/>
    <w:rsid w:val="00FF0970"/>
    <w:rsid w:val="00FF0D29"/>
    <w:rsid w:val="00FF0D5D"/>
    <w:rsid w:val="00FF0DAF"/>
    <w:rsid w:val="00FF1296"/>
    <w:rsid w:val="00FF14F5"/>
    <w:rsid w:val="00FF1521"/>
    <w:rsid w:val="00FF1694"/>
    <w:rsid w:val="00FF16EC"/>
    <w:rsid w:val="00FF1C26"/>
    <w:rsid w:val="00FF1E81"/>
    <w:rsid w:val="00FF1ED1"/>
    <w:rsid w:val="00FF1FC0"/>
    <w:rsid w:val="00FF204A"/>
    <w:rsid w:val="00FF2083"/>
    <w:rsid w:val="00FF2131"/>
    <w:rsid w:val="00FF2308"/>
    <w:rsid w:val="00FF28CE"/>
    <w:rsid w:val="00FF2996"/>
    <w:rsid w:val="00FF2BD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8244285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4286740">
      <w:bodyDiv w:val="1"/>
      <w:marLeft w:val="0"/>
      <w:marRight w:val="0"/>
      <w:marTop w:val="0"/>
      <w:marBottom w:val="0"/>
      <w:divBdr>
        <w:top w:val="none" w:sz="0" w:space="0" w:color="auto"/>
        <w:left w:val="none" w:sz="0" w:space="0" w:color="auto"/>
        <w:bottom w:val="none" w:sz="0" w:space="0" w:color="auto"/>
        <w:right w:val="none" w:sz="0" w:space="0" w:color="auto"/>
      </w:divBdr>
      <w:divsChild>
        <w:div w:id="1820074038">
          <w:marLeft w:val="0"/>
          <w:marRight w:val="0"/>
          <w:marTop w:val="0"/>
          <w:marBottom w:val="0"/>
          <w:divBdr>
            <w:top w:val="none" w:sz="0" w:space="0" w:color="auto"/>
            <w:left w:val="none" w:sz="0" w:space="0" w:color="auto"/>
            <w:bottom w:val="none" w:sz="0" w:space="0" w:color="auto"/>
            <w:right w:val="none" w:sz="0" w:space="0" w:color="auto"/>
          </w:divBdr>
          <w:divsChild>
            <w:div w:id="1667828709">
              <w:marLeft w:val="0"/>
              <w:marRight w:val="0"/>
              <w:marTop w:val="0"/>
              <w:marBottom w:val="0"/>
              <w:divBdr>
                <w:top w:val="none" w:sz="0" w:space="0" w:color="auto"/>
                <w:left w:val="none" w:sz="0" w:space="0" w:color="auto"/>
                <w:bottom w:val="none" w:sz="0" w:space="0" w:color="auto"/>
                <w:right w:val="none" w:sz="0" w:space="0" w:color="auto"/>
              </w:divBdr>
              <w:divsChild>
                <w:div w:id="471558437">
                  <w:marLeft w:val="0"/>
                  <w:marRight w:val="0"/>
                  <w:marTop w:val="0"/>
                  <w:marBottom w:val="0"/>
                  <w:divBdr>
                    <w:top w:val="none" w:sz="0" w:space="0" w:color="auto"/>
                    <w:left w:val="none" w:sz="0" w:space="0" w:color="auto"/>
                    <w:bottom w:val="none" w:sz="0" w:space="0" w:color="auto"/>
                    <w:right w:val="none" w:sz="0" w:space="0" w:color="auto"/>
                  </w:divBdr>
                </w:div>
              </w:divsChild>
            </w:div>
            <w:div w:id="1645507065">
              <w:marLeft w:val="0"/>
              <w:marRight w:val="0"/>
              <w:marTop w:val="0"/>
              <w:marBottom w:val="0"/>
              <w:divBdr>
                <w:top w:val="none" w:sz="0" w:space="0" w:color="auto"/>
                <w:left w:val="none" w:sz="0" w:space="0" w:color="auto"/>
                <w:bottom w:val="none" w:sz="0" w:space="0" w:color="auto"/>
                <w:right w:val="none" w:sz="0" w:space="0" w:color="auto"/>
              </w:divBdr>
              <w:divsChild>
                <w:div w:id="1520966694">
                  <w:marLeft w:val="0"/>
                  <w:marRight w:val="0"/>
                  <w:marTop w:val="0"/>
                  <w:marBottom w:val="0"/>
                  <w:divBdr>
                    <w:top w:val="none" w:sz="0" w:space="0" w:color="auto"/>
                    <w:left w:val="none" w:sz="0" w:space="0" w:color="auto"/>
                    <w:bottom w:val="none" w:sz="0" w:space="0" w:color="auto"/>
                    <w:right w:val="none" w:sz="0" w:space="0" w:color="auto"/>
                  </w:divBdr>
                </w:div>
              </w:divsChild>
            </w:div>
            <w:div w:id="512229719">
              <w:marLeft w:val="0"/>
              <w:marRight w:val="0"/>
              <w:marTop w:val="0"/>
              <w:marBottom w:val="0"/>
              <w:divBdr>
                <w:top w:val="none" w:sz="0" w:space="0" w:color="auto"/>
                <w:left w:val="none" w:sz="0" w:space="0" w:color="auto"/>
                <w:bottom w:val="none" w:sz="0" w:space="0" w:color="auto"/>
                <w:right w:val="none" w:sz="0" w:space="0" w:color="auto"/>
              </w:divBdr>
              <w:divsChild>
                <w:div w:id="271744710">
                  <w:marLeft w:val="0"/>
                  <w:marRight w:val="0"/>
                  <w:marTop w:val="0"/>
                  <w:marBottom w:val="0"/>
                  <w:divBdr>
                    <w:top w:val="none" w:sz="0" w:space="0" w:color="auto"/>
                    <w:left w:val="none" w:sz="0" w:space="0" w:color="auto"/>
                    <w:bottom w:val="none" w:sz="0" w:space="0" w:color="auto"/>
                    <w:right w:val="none" w:sz="0" w:space="0" w:color="auto"/>
                  </w:divBdr>
                </w:div>
              </w:divsChild>
            </w:div>
            <w:div w:id="1926111453">
              <w:marLeft w:val="0"/>
              <w:marRight w:val="0"/>
              <w:marTop w:val="0"/>
              <w:marBottom w:val="0"/>
              <w:divBdr>
                <w:top w:val="none" w:sz="0" w:space="0" w:color="auto"/>
                <w:left w:val="none" w:sz="0" w:space="0" w:color="auto"/>
                <w:bottom w:val="none" w:sz="0" w:space="0" w:color="auto"/>
                <w:right w:val="none" w:sz="0" w:space="0" w:color="auto"/>
              </w:divBdr>
              <w:divsChild>
                <w:div w:id="1983080144">
                  <w:marLeft w:val="0"/>
                  <w:marRight w:val="0"/>
                  <w:marTop w:val="0"/>
                  <w:marBottom w:val="0"/>
                  <w:divBdr>
                    <w:top w:val="none" w:sz="0" w:space="0" w:color="auto"/>
                    <w:left w:val="none" w:sz="0" w:space="0" w:color="auto"/>
                    <w:bottom w:val="none" w:sz="0" w:space="0" w:color="auto"/>
                    <w:right w:val="none" w:sz="0" w:space="0" w:color="auto"/>
                  </w:divBdr>
                </w:div>
              </w:divsChild>
            </w:div>
            <w:div w:id="238100730">
              <w:marLeft w:val="0"/>
              <w:marRight w:val="0"/>
              <w:marTop w:val="0"/>
              <w:marBottom w:val="0"/>
              <w:divBdr>
                <w:top w:val="none" w:sz="0" w:space="0" w:color="auto"/>
                <w:left w:val="none" w:sz="0" w:space="0" w:color="auto"/>
                <w:bottom w:val="none" w:sz="0" w:space="0" w:color="auto"/>
                <w:right w:val="none" w:sz="0" w:space="0" w:color="auto"/>
              </w:divBdr>
              <w:divsChild>
                <w:div w:id="1596330159">
                  <w:marLeft w:val="0"/>
                  <w:marRight w:val="0"/>
                  <w:marTop w:val="0"/>
                  <w:marBottom w:val="0"/>
                  <w:divBdr>
                    <w:top w:val="none" w:sz="0" w:space="0" w:color="auto"/>
                    <w:left w:val="none" w:sz="0" w:space="0" w:color="auto"/>
                    <w:bottom w:val="none" w:sz="0" w:space="0" w:color="auto"/>
                    <w:right w:val="none" w:sz="0" w:space="0" w:color="auto"/>
                  </w:divBdr>
                </w:div>
              </w:divsChild>
            </w:div>
            <w:div w:id="841704094">
              <w:marLeft w:val="0"/>
              <w:marRight w:val="0"/>
              <w:marTop w:val="0"/>
              <w:marBottom w:val="0"/>
              <w:divBdr>
                <w:top w:val="none" w:sz="0" w:space="0" w:color="auto"/>
                <w:left w:val="none" w:sz="0" w:space="0" w:color="auto"/>
                <w:bottom w:val="none" w:sz="0" w:space="0" w:color="auto"/>
                <w:right w:val="none" w:sz="0" w:space="0" w:color="auto"/>
              </w:divBdr>
              <w:divsChild>
                <w:div w:id="623389123">
                  <w:marLeft w:val="0"/>
                  <w:marRight w:val="0"/>
                  <w:marTop w:val="0"/>
                  <w:marBottom w:val="0"/>
                  <w:divBdr>
                    <w:top w:val="none" w:sz="0" w:space="0" w:color="auto"/>
                    <w:left w:val="none" w:sz="0" w:space="0" w:color="auto"/>
                    <w:bottom w:val="none" w:sz="0" w:space="0" w:color="auto"/>
                    <w:right w:val="none" w:sz="0" w:space="0" w:color="auto"/>
                  </w:divBdr>
                </w:div>
              </w:divsChild>
            </w:div>
            <w:div w:id="1820071721">
              <w:marLeft w:val="0"/>
              <w:marRight w:val="0"/>
              <w:marTop w:val="0"/>
              <w:marBottom w:val="0"/>
              <w:divBdr>
                <w:top w:val="none" w:sz="0" w:space="0" w:color="auto"/>
                <w:left w:val="none" w:sz="0" w:space="0" w:color="auto"/>
                <w:bottom w:val="none" w:sz="0" w:space="0" w:color="auto"/>
                <w:right w:val="none" w:sz="0" w:space="0" w:color="auto"/>
              </w:divBdr>
              <w:divsChild>
                <w:div w:id="1859928532">
                  <w:marLeft w:val="0"/>
                  <w:marRight w:val="0"/>
                  <w:marTop w:val="0"/>
                  <w:marBottom w:val="0"/>
                  <w:divBdr>
                    <w:top w:val="none" w:sz="0" w:space="0" w:color="auto"/>
                    <w:left w:val="none" w:sz="0" w:space="0" w:color="auto"/>
                    <w:bottom w:val="none" w:sz="0" w:space="0" w:color="auto"/>
                    <w:right w:val="none" w:sz="0" w:space="0" w:color="auto"/>
                  </w:divBdr>
                </w:div>
              </w:divsChild>
            </w:div>
            <w:div w:id="354311840">
              <w:marLeft w:val="0"/>
              <w:marRight w:val="0"/>
              <w:marTop w:val="0"/>
              <w:marBottom w:val="0"/>
              <w:divBdr>
                <w:top w:val="none" w:sz="0" w:space="0" w:color="auto"/>
                <w:left w:val="none" w:sz="0" w:space="0" w:color="auto"/>
                <w:bottom w:val="none" w:sz="0" w:space="0" w:color="auto"/>
                <w:right w:val="none" w:sz="0" w:space="0" w:color="auto"/>
              </w:divBdr>
              <w:divsChild>
                <w:div w:id="468548223">
                  <w:marLeft w:val="0"/>
                  <w:marRight w:val="0"/>
                  <w:marTop w:val="0"/>
                  <w:marBottom w:val="0"/>
                  <w:divBdr>
                    <w:top w:val="none" w:sz="0" w:space="0" w:color="auto"/>
                    <w:left w:val="none" w:sz="0" w:space="0" w:color="auto"/>
                    <w:bottom w:val="none" w:sz="0" w:space="0" w:color="auto"/>
                    <w:right w:val="none" w:sz="0" w:space="0" w:color="auto"/>
                  </w:divBdr>
                </w:div>
              </w:divsChild>
            </w:div>
            <w:div w:id="347294846">
              <w:marLeft w:val="0"/>
              <w:marRight w:val="0"/>
              <w:marTop w:val="0"/>
              <w:marBottom w:val="0"/>
              <w:divBdr>
                <w:top w:val="none" w:sz="0" w:space="0" w:color="auto"/>
                <w:left w:val="none" w:sz="0" w:space="0" w:color="auto"/>
                <w:bottom w:val="none" w:sz="0" w:space="0" w:color="auto"/>
                <w:right w:val="none" w:sz="0" w:space="0" w:color="auto"/>
              </w:divBdr>
              <w:divsChild>
                <w:div w:id="1296721337">
                  <w:marLeft w:val="0"/>
                  <w:marRight w:val="0"/>
                  <w:marTop w:val="0"/>
                  <w:marBottom w:val="0"/>
                  <w:divBdr>
                    <w:top w:val="none" w:sz="0" w:space="0" w:color="auto"/>
                    <w:left w:val="none" w:sz="0" w:space="0" w:color="auto"/>
                    <w:bottom w:val="none" w:sz="0" w:space="0" w:color="auto"/>
                    <w:right w:val="none" w:sz="0" w:space="0" w:color="auto"/>
                  </w:divBdr>
                </w:div>
              </w:divsChild>
            </w:div>
            <w:div w:id="304747388">
              <w:marLeft w:val="0"/>
              <w:marRight w:val="0"/>
              <w:marTop w:val="0"/>
              <w:marBottom w:val="0"/>
              <w:divBdr>
                <w:top w:val="none" w:sz="0" w:space="0" w:color="auto"/>
                <w:left w:val="none" w:sz="0" w:space="0" w:color="auto"/>
                <w:bottom w:val="none" w:sz="0" w:space="0" w:color="auto"/>
                <w:right w:val="none" w:sz="0" w:space="0" w:color="auto"/>
              </w:divBdr>
              <w:divsChild>
                <w:div w:id="538709507">
                  <w:marLeft w:val="0"/>
                  <w:marRight w:val="0"/>
                  <w:marTop w:val="0"/>
                  <w:marBottom w:val="0"/>
                  <w:divBdr>
                    <w:top w:val="none" w:sz="0" w:space="0" w:color="auto"/>
                    <w:left w:val="none" w:sz="0" w:space="0" w:color="auto"/>
                    <w:bottom w:val="none" w:sz="0" w:space="0" w:color="auto"/>
                    <w:right w:val="none" w:sz="0" w:space="0" w:color="auto"/>
                  </w:divBdr>
                </w:div>
              </w:divsChild>
            </w:div>
            <w:div w:id="994802176">
              <w:marLeft w:val="0"/>
              <w:marRight w:val="0"/>
              <w:marTop w:val="0"/>
              <w:marBottom w:val="0"/>
              <w:divBdr>
                <w:top w:val="none" w:sz="0" w:space="0" w:color="auto"/>
                <w:left w:val="none" w:sz="0" w:space="0" w:color="auto"/>
                <w:bottom w:val="none" w:sz="0" w:space="0" w:color="auto"/>
                <w:right w:val="none" w:sz="0" w:space="0" w:color="auto"/>
              </w:divBdr>
              <w:divsChild>
                <w:div w:id="2010910319">
                  <w:marLeft w:val="0"/>
                  <w:marRight w:val="0"/>
                  <w:marTop w:val="0"/>
                  <w:marBottom w:val="0"/>
                  <w:divBdr>
                    <w:top w:val="none" w:sz="0" w:space="0" w:color="auto"/>
                    <w:left w:val="none" w:sz="0" w:space="0" w:color="auto"/>
                    <w:bottom w:val="none" w:sz="0" w:space="0" w:color="auto"/>
                    <w:right w:val="none" w:sz="0" w:space="0" w:color="auto"/>
                  </w:divBdr>
                </w:div>
              </w:divsChild>
            </w:div>
            <w:div w:id="231544071">
              <w:marLeft w:val="0"/>
              <w:marRight w:val="0"/>
              <w:marTop w:val="0"/>
              <w:marBottom w:val="0"/>
              <w:divBdr>
                <w:top w:val="none" w:sz="0" w:space="0" w:color="auto"/>
                <w:left w:val="none" w:sz="0" w:space="0" w:color="auto"/>
                <w:bottom w:val="none" w:sz="0" w:space="0" w:color="auto"/>
                <w:right w:val="none" w:sz="0" w:space="0" w:color="auto"/>
              </w:divBdr>
              <w:divsChild>
                <w:div w:id="63570631">
                  <w:marLeft w:val="0"/>
                  <w:marRight w:val="0"/>
                  <w:marTop w:val="0"/>
                  <w:marBottom w:val="0"/>
                  <w:divBdr>
                    <w:top w:val="none" w:sz="0" w:space="0" w:color="auto"/>
                    <w:left w:val="none" w:sz="0" w:space="0" w:color="auto"/>
                    <w:bottom w:val="none" w:sz="0" w:space="0" w:color="auto"/>
                    <w:right w:val="none" w:sz="0" w:space="0" w:color="auto"/>
                  </w:divBdr>
                </w:div>
              </w:divsChild>
            </w:div>
            <w:div w:id="549389093">
              <w:marLeft w:val="0"/>
              <w:marRight w:val="0"/>
              <w:marTop w:val="0"/>
              <w:marBottom w:val="0"/>
              <w:divBdr>
                <w:top w:val="none" w:sz="0" w:space="0" w:color="auto"/>
                <w:left w:val="none" w:sz="0" w:space="0" w:color="auto"/>
                <w:bottom w:val="none" w:sz="0" w:space="0" w:color="auto"/>
                <w:right w:val="none" w:sz="0" w:space="0" w:color="auto"/>
              </w:divBdr>
              <w:divsChild>
                <w:div w:id="1146239868">
                  <w:marLeft w:val="0"/>
                  <w:marRight w:val="0"/>
                  <w:marTop w:val="0"/>
                  <w:marBottom w:val="0"/>
                  <w:divBdr>
                    <w:top w:val="none" w:sz="0" w:space="0" w:color="auto"/>
                    <w:left w:val="none" w:sz="0" w:space="0" w:color="auto"/>
                    <w:bottom w:val="none" w:sz="0" w:space="0" w:color="auto"/>
                    <w:right w:val="none" w:sz="0" w:space="0" w:color="auto"/>
                  </w:divBdr>
                </w:div>
              </w:divsChild>
            </w:div>
            <w:div w:id="971205329">
              <w:marLeft w:val="0"/>
              <w:marRight w:val="0"/>
              <w:marTop w:val="0"/>
              <w:marBottom w:val="0"/>
              <w:divBdr>
                <w:top w:val="none" w:sz="0" w:space="0" w:color="auto"/>
                <w:left w:val="none" w:sz="0" w:space="0" w:color="auto"/>
                <w:bottom w:val="none" w:sz="0" w:space="0" w:color="auto"/>
                <w:right w:val="none" w:sz="0" w:space="0" w:color="auto"/>
              </w:divBdr>
              <w:divsChild>
                <w:div w:id="974606600">
                  <w:marLeft w:val="0"/>
                  <w:marRight w:val="0"/>
                  <w:marTop w:val="0"/>
                  <w:marBottom w:val="0"/>
                  <w:divBdr>
                    <w:top w:val="none" w:sz="0" w:space="0" w:color="auto"/>
                    <w:left w:val="none" w:sz="0" w:space="0" w:color="auto"/>
                    <w:bottom w:val="none" w:sz="0" w:space="0" w:color="auto"/>
                    <w:right w:val="none" w:sz="0" w:space="0" w:color="auto"/>
                  </w:divBdr>
                </w:div>
              </w:divsChild>
            </w:div>
            <w:div w:id="753018269">
              <w:marLeft w:val="0"/>
              <w:marRight w:val="0"/>
              <w:marTop w:val="0"/>
              <w:marBottom w:val="0"/>
              <w:divBdr>
                <w:top w:val="none" w:sz="0" w:space="0" w:color="auto"/>
                <w:left w:val="none" w:sz="0" w:space="0" w:color="auto"/>
                <w:bottom w:val="none" w:sz="0" w:space="0" w:color="auto"/>
                <w:right w:val="none" w:sz="0" w:space="0" w:color="auto"/>
              </w:divBdr>
              <w:divsChild>
                <w:div w:id="1963030404">
                  <w:marLeft w:val="0"/>
                  <w:marRight w:val="0"/>
                  <w:marTop w:val="0"/>
                  <w:marBottom w:val="0"/>
                  <w:divBdr>
                    <w:top w:val="none" w:sz="0" w:space="0" w:color="auto"/>
                    <w:left w:val="none" w:sz="0" w:space="0" w:color="auto"/>
                    <w:bottom w:val="none" w:sz="0" w:space="0" w:color="auto"/>
                    <w:right w:val="none" w:sz="0" w:space="0" w:color="auto"/>
                  </w:divBdr>
                </w:div>
              </w:divsChild>
            </w:div>
            <w:div w:id="2066222471">
              <w:marLeft w:val="0"/>
              <w:marRight w:val="0"/>
              <w:marTop w:val="0"/>
              <w:marBottom w:val="0"/>
              <w:divBdr>
                <w:top w:val="none" w:sz="0" w:space="0" w:color="auto"/>
                <w:left w:val="none" w:sz="0" w:space="0" w:color="auto"/>
                <w:bottom w:val="none" w:sz="0" w:space="0" w:color="auto"/>
                <w:right w:val="none" w:sz="0" w:space="0" w:color="auto"/>
              </w:divBdr>
              <w:divsChild>
                <w:div w:id="395317903">
                  <w:marLeft w:val="0"/>
                  <w:marRight w:val="0"/>
                  <w:marTop w:val="0"/>
                  <w:marBottom w:val="0"/>
                  <w:divBdr>
                    <w:top w:val="none" w:sz="0" w:space="0" w:color="auto"/>
                    <w:left w:val="none" w:sz="0" w:space="0" w:color="auto"/>
                    <w:bottom w:val="none" w:sz="0" w:space="0" w:color="auto"/>
                    <w:right w:val="none" w:sz="0" w:space="0" w:color="auto"/>
                  </w:divBdr>
                </w:div>
              </w:divsChild>
            </w:div>
            <w:div w:id="118306361">
              <w:marLeft w:val="0"/>
              <w:marRight w:val="0"/>
              <w:marTop w:val="0"/>
              <w:marBottom w:val="0"/>
              <w:divBdr>
                <w:top w:val="none" w:sz="0" w:space="0" w:color="auto"/>
                <w:left w:val="none" w:sz="0" w:space="0" w:color="auto"/>
                <w:bottom w:val="none" w:sz="0" w:space="0" w:color="auto"/>
                <w:right w:val="none" w:sz="0" w:space="0" w:color="auto"/>
              </w:divBdr>
              <w:divsChild>
                <w:div w:id="163984304">
                  <w:marLeft w:val="0"/>
                  <w:marRight w:val="0"/>
                  <w:marTop w:val="0"/>
                  <w:marBottom w:val="0"/>
                  <w:divBdr>
                    <w:top w:val="none" w:sz="0" w:space="0" w:color="auto"/>
                    <w:left w:val="none" w:sz="0" w:space="0" w:color="auto"/>
                    <w:bottom w:val="none" w:sz="0" w:space="0" w:color="auto"/>
                    <w:right w:val="none" w:sz="0" w:space="0" w:color="auto"/>
                  </w:divBdr>
                </w:div>
              </w:divsChild>
            </w:div>
            <w:div w:id="1260674598">
              <w:marLeft w:val="0"/>
              <w:marRight w:val="0"/>
              <w:marTop w:val="0"/>
              <w:marBottom w:val="0"/>
              <w:divBdr>
                <w:top w:val="none" w:sz="0" w:space="0" w:color="auto"/>
                <w:left w:val="none" w:sz="0" w:space="0" w:color="auto"/>
                <w:bottom w:val="none" w:sz="0" w:space="0" w:color="auto"/>
                <w:right w:val="none" w:sz="0" w:space="0" w:color="auto"/>
              </w:divBdr>
              <w:divsChild>
                <w:div w:id="910235134">
                  <w:marLeft w:val="0"/>
                  <w:marRight w:val="0"/>
                  <w:marTop w:val="0"/>
                  <w:marBottom w:val="0"/>
                  <w:divBdr>
                    <w:top w:val="none" w:sz="0" w:space="0" w:color="auto"/>
                    <w:left w:val="none" w:sz="0" w:space="0" w:color="auto"/>
                    <w:bottom w:val="none" w:sz="0" w:space="0" w:color="auto"/>
                    <w:right w:val="none" w:sz="0" w:space="0" w:color="auto"/>
                  </w:divBdr>
                </w:div>
              </w:divsChild>
            </w:div>
            <w:div w:id="1659966692">
              <w:marLeft w:val="0"/>
              <w:marRight w:val="0"/>
              <w:marTop w:val="0"/>
              <w:marBottom w:val="0"/>
              <w:divBdr>
                <w:top w:val="none" w:sz="0" w:space="0" w:color="auto"/>
                <w:left w:val="none" w:sz="0" w:space="0" w:color="auto"/>
                <w:bottom w:val="none" w:sz="0" w:space="0" w:color="auto"/>
                <w:right w:val="none" w:sz="0" w:space="0" w:color="auto"/>
              </w:divBdr>
              <w:divsChild>
                <w:div w:id="1890796224">
                  <w:marLeft w:val="0"/>
                  <w:marRight w:val="0"/>
                  <w:marTop w:val="0"/>
                  <w:marBottom w:val="0"/>
                  <w:divBdr>
                    <w:top w:val="none" w:sz="0" w:space="0" w:color="auto"/>
                    <w:left w:val="none" w:sz="0" w:space="0" w:color="auto"/>
                    <w:bottom w:val="none" w:sz="0" w:space="0" w:color="auto"/>
                    <w:right w:val="none" w:sz="0" w:space="0" w:color="auto"/>
                  </w:divBdr>
                </w:div>
              </w:divsChild>
            </w:div>
            <w:div w:id="1233929120">
              <w:marLeft w:val="0"/>
              <w:marRight w:val="0"/>
              <w:marTop w:val="0"/>
              <w:marBottom w:val="0"/>
              <w:divBdr>
                <w:top w:val="none" w:sz="0" w:space="0" w:color="auto"/>
                <w:left w:val="none" w:sz="0" w:space="0" w:color="auto"/>
                <w:bottom w:val="none" w:sz="0" w:space="0" w:color="auto"/>
                <w:right w:val="none" w:sz="0" w:space="0" w:color="auto"/>
              </w:divBdr>
              <w:divsChild>
                <w:div w:id="2091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4488279">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1095977">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54034249">
      <w:bodyDiv w:val="1"/>
      <w:marLeft w:val="0"/>
      <w:marRight w:val="0"/>
      <w:marTop w:val="0"/>
      <w:marBottom w:val="0"/>
      <w:divBdr>
        <w:top w:val="none" w:sz="0" w:space="0" w:color="auto"/>
        <w:left w:val="none" w:sz="0" w:space="0" w:color="auto"/>
        <w:bottom w:val="none" w:sz="0" w:space="0" w:color="auto"/>
        <w:right w:val="none" w:sz="0" w:space="0" w:color="auto"/>
      </w:divBdr>
      <w:divsChild>
        <w:div w:id="568151825">
          <w:marLeft w:val="0"/>
          <w:marRight w:val="0"/>
          <w:marTop w:val="0"/>
          <w:marBottom w:val="0"/>
          <w:divBdr>
            <w:top w:val="none" w:sz="0" w:space="0" w:color="auto"/>
            <w:left w:val="none" w:sz="0" w:space="0" w:color="auto"/>
            <w:bottom w:val="none" w:sz="0" w:space="0" w:color="auto"/>
            <w:right w:val="none" w:sz="0" w:space="0" w:color="auto"/>
          </w:divBdr>
          <w:divsChild>
            <w:div w:id="1201743305">
              <w:marLeft w:val="0"/>
              <w:marRight w:val="0"/>
              <w:marTop w:val="0"/>
              <w:marBottom w:val="0"/>
              <w:divBdr>
                <w:top w:val="none" w:sz="0" w:space="0" w:color="auto"/>
                <w:left w:val="none" w:sz="0" w:space="0" w:color="auto"/>
                <w:bottom w:val="none" w:sz="0" w:space="0" w:color="auto"/>
                <w:right w:val="none" w:sz="0" w:space="0" w:color="auto"/>
              </w:divBdr>
              <w:divsChild>
                <w:div w:id="970787262">
                  <w:marLeft w:val="0"/>
                  <w:marRight w:val="0"/>
                  <w:marTop w:val="0"/>
                  <w:marBottom w:val="0"/>
                  <w:divBdr>
                    <w:top w:val="none" w:sz="0" w:space="0" w:color="auto"/>
                    <w:left w:val="none" w:sz="0" w:space="0" w:color="auto"/>
                    <w:bottom w:val="none" w:sz="0" w:space="0" w:color="auto"/>
                    <w:right w:val="none" w:sz="0" w:space="0" w:color="auto"/>
                  </w:divBdr>
                </w:div>
              </w:divsChild>
            </w:div>
            <w:div w:id="1505894141">
              <w:marLeft w:val="0"/>
              <w:marRight w:val="0"/>
              <w:marTop w:val="0"/>
              <w:marBottom w:val="0"/>
              <w:divBdr>
                <w:top w:val="none" w:sz="0" w:space="0" w:color="auto"/>
                <w:left w:val="none" w:sz="0" w:space="0" w:color="auto"/>
                <w:bottom w:val="none" w:sz="0" w:space="0" w:color="auto"/>
                <w:right w:val="none" w:sz="0" w:space="0" w:color="auto"/>
              </w:divBdr>
              <w:divsChild>
                <w:div w:id="804394178">
                  <w:marLeft w:val="0"/>
                  <w:marRight w:val="0"/>
                  <w:marTop w:val="0"/>
                  <w:marBottom w:val="0"/>
                  <w:divBdr>
                    <w:top w:val="none" w:sz="0" w:space="0" w:color="auto"/>
                    <w:left w:val="none" w:sz="0" w:space="0" w:color="auto"/>
                    <w:bottom w:val="none" w:sz="0" w:space="0" w:color="auto"/>
                    <w:right w:val="none" w:sz="0" w:space="0" w:color="auto"/>
                  </w:divBdr>
                </w:div>
              </w:divsChild>
            </w:div>
            <w:div w:id="37319861">
              <w:marLeft w:val="0"/>
              <w:marRight w:val="0"/>
              <w:marTop w:val="0"/>
              <w:marBottom w:val="0"/>
              <w:divBdr>
                <w:top w:val="none" w:sz="0" w:space="0" w:color="auto"/>
                <w:left w:val="none" w:sz="0" w:space="0" w:color="auto"/>
                <w:bottom w:val="none" w:sz="0" w:space="0" w:color="auto"/>
                <w:right w:val="none" w:sz="0" w:space="0" w:color="auto"/>
              </w:divBdr>
              <w:divsChild>
                <w:div w:id="1883857600">
                  <w:marLeft w:val="0"/>
                  <w:marRight w:val="0"/>
                  <w:marTop w:val="0"/>
                  <w:marBottom w:val="0"/>
                  <w:divBdr>
                    <w:top w:val="none" w:sz="0" w:space="0" w:color="auto"/>
                    <w:left w:val="none" w:sz="0" w:space="0" w:color="auto"/>
                    <w:bottom w:val="none" w:sz="0" w:space="0" w:color="auto"/>
                    <w:right w:val="none" w:sz="0" w:space="0" w:color="auto"/>
                  </w:divBdr>
                </w:div>
              </w:divsChild>
            </w:div>
            <w:div w:id="1833714672">
              <w:marLeft w:val="0"/>
              <w:marRight w:val="0"/>
              <w:marTop w:val="0"/>
              <w:marBottom w:val="0"/>
              <w:divBdr>
                <w:top w:val="none" w:sz="0" w:space="0" w:color="auto"/>
                <w:left w:val="none" w:sz="0" w:space="0" w:color="auto"/>
                <w:bottom w:val="none" w:sz="0" w:space="0" w:color="auto"/>
                <w:right w:val="none" w:sz="0" w:space="0" w:color="auto"/>
              </w:divBdr>
              <w:divsChild>
                <w:div w:id="2091929375">
                  <w:marLeft w:val="0"/>
                  <w:marRight w:val="0"/>
                  <w:marTop w:val="0"/>
                  <w:marBottom w:val="0"/>
                  <w:divBdr>
                    <w:top w:val="none" w:sz="0" w:space="0" w:color="auto"/>
                    <w:left w:val="none" w:sz="0" w:space="0" w:color="auto"/>
                    <w:bottom w:val="none" w:sz="0" w:space="0" w:color="auto"/>
                    <w:right w:val="none" w:sz="0" w:space="0" w:color="auto"/>
                  </w:divBdr>
                </w:div>
              </w:divsChild>
            </w:div>
            <w:div w:id="1154224738">
              <w:marLeft w:val="0"/>
              <w:marRight w:val="0"/>
              <w:marTop w:val="0"/>
              <w:marBottom w:val="0"/>
              <w:divBdr>
                <w:top w:val="none" w:sz="0" w:space="0" w:color="auto"/>
                <w:left w:val="none" w:sz="0" w:space="0" w:color="auto"/>
                <w:bottom w:val="none" w:sz="0" w:space="0" w:color="auto"/>
                <w:right w:val="none" w:sz="0" w:space="0" w:color="auto"/>
              </w:divBdr>
              <w:divsChild>
                <w:div w:id="1542598244">
                  <w:marLeft w:val="0"/>
                  <w:marRight w:val="0"/>
                  <w:marTop w:val="0"/>
                  <w:marBottom w:val="0"/>
                  <w:divBdr>
                    <w:top w:val="none" w:sz="0" w:space="0" w:color="auto"/>
                    <w:left w:val="none" w:sz="0" w:space="0" w:color="auto"/>
                    <w:bottom w:val="none" w:sz="0" w:space="0" w:color="auto"/>
                    <w:right w:val="none" w:sz="0" w:space="0" w:color="auto"/>
                  </w:divBdr>
                </w:div>
              </w:divsChild>
            </w:div>
            <w:div w:id="1369255576">
              <w:marLeft w:val="0"/>
              <w:marRight w:val="0"/>
              <w:marTop w:val="0"/>
              <w:marBottom w:val="0"/>
              <w:divBdr>
                <w:top w:val="none" w:sz="0" w:space="0" w:color="auto"/>
                <w:left w:val="none" w:sz="0" w:space="0" w:color="auto"/>
                <w:bottom w:val="none" w:sz="0" w:space="0" w:color="auto"/>
                <w:right w:val="none" w:sz="0" w:space="0" w:color="auto"/>
              </w:divBdr>
              <w:divsChild>
                <w:div w:id="1201431988">
                  <w:marLeft w:val="0"/>
                  <w:marRight w:val="0"/>
                  <w:marTop w:val="0"/>
                  <w:marBottom w:val="0"/>
                  <w:divBdr>
                    <w:top w:val="none" w:sz="0" w:space="0" w:color="auto"/>
                    <w:left w:val="none" w:sz="0" w:space="0" w:color="auto"/>
                    <w:bottom w:val="none" w:sz="0" w:space="0" w:color="auto"/>
                    <w:right w:val="none" w:sz="0" w:space="0" w:color="auto"/>
                  </w:divBdr>
                </w:div>
              </w:divsChild>
            </w:div>
            <w:div w:id="632059680">
              <w:marLeft w:val="0"/>
              <w:marRight w:val="0"/>
              <w:marTop w:val="0"/>
              <w:marBottom w:val="0"/>
              <w:divBdr>
                <w:top w:val="none" w:sz="0" w:space="0" w:color="auto"/>
                <w:left w:val="none" w:sz="0" w:space="0" w:color="auto"/>
                <w:bottom w:val="none" w:sz="0" w:space="0" w:color="auto"/>
                <w:right w:val="none" w:sz="0" w:space="0" w:color="auto"/>
              </w:divBdr>
              <w:divsChild>
                <w:div w:id="242375584">
                  <w:marLeft w:val="0"/>
                  <w:marRight w:val="0"/>
                  <w:marTop w:val="0"/>
                  <w:marBottom w:val="0"/>
                  <w:divBdr>
                    <w:top w:val="none" w:sz="0" w:space="0" w:color="auto"/>
                    <w:left w:val="none" w:sz="0" w:space="0" w:color="auto"/>
                    <w:bottom w:val="none" w:sz="0" w:space="0" w:color="auto"/>
                    <w:right w:val="none" w:sz="0" w:space="0" w:color="auto"/>
                  </w:divBdr>
                </w:div>
              </w:divsChild>
            </w:div>
            <w:div w:id="1801604077">
              <w:marLeft w:val="0"/>
              <w:marRight w:val="0"/>
              <w:marTop w:val="0"/>
              <w:marBottom w:val="0"/>
              <w:divBdr>
                <w:top w:val="none" w:sz="0" w:space="0" w:color="auto"/>
                <w:left w:val="none" w:sz="0" w:space="0" w:color="auto"/>
                <w:bottom w:val="none" w:sz="0" w:space="0" w:color="auto"/>
                <w:right w:val="none" w:sz="0" w:space="0" w:color="auto"/>
              </w:divBdr>
              <w:divsChild>
                <w:div w:id="668215872">
                  <w:marLeft w:val="0"/>
                  <w:marRight w:val="0"/>
                  <w:marTop w:val="0"/>
                  <w:marBottom w:val="0"/>
                  <w:divBdr>
                    <w:top w:val="none" w:sz="0" w:space="0" w:color="auto"/>
                    <w:left w:val="none" w:sz="0" w:space="0" w:color="auto"/>
                    <w:bottom w:val="none" w:sz="0" w:space="0" w:color="auto"/>
                    <w:right w:val="none" w:sz="0" w:space="0" w:color="auto"/>
                  </w:divBdr>
                </w:div>
              </w:divsChild>
            </w:div>
            <w:div w:id="1278608034">
              <w:marLeft w:val="0"/>
              <w:marRight w:val="0"/>
              <w:marTop w:val="0"/>
              <w:marBottom w:val="0"/>
              <w:divBdr>
                <w:top w:val="none" w:sz="0" w:space="0" w:color="auto"/>
                <w:left w:val="none" w:sz="0" w:space="0" w:color="auto"/>
                <w:bottom w:val="none" w:sz="0" w:space="0" w:color="auto"/>
                <w:right w:val="none" w:sz="0" w:space="0" w:color="auto"/>
              </w:divBdr>
              <w:divsChild>
                <w:div w:id="1349873864">
                  <w:marLeft w:val="0"/>
                  <w:marRight w:val="0"/>
                  <w:marTop w:val="0"/>
                  <w:marBottom w:val="0"/>
                  <w:divBdr>
                    <w:top w:val="none" w:sz="0" w:space="0" w:color="auto"/>
                    <w:left w:val="none" w:sz="0" w:space="0" w:color="auto"/>
                    <w:bottom w:val="none" w:sz="0" w:space="0" w:color="auto"/>
                    <w:right w:val="none" w:sz="0" w:space="0" w:color="auto"/>
                  </w:divBdr>
                </w:div>
              </w:divsChild>
            </w:div>
            <w:div w:id="851459145">
              <w:marLeft w:val="0"/>
              <w:marRight w:val="0"/>
              <w:marTop w:val="0"/>
              <w:marBottom w:val="0"/>
              <w:divBdr>
                <w:top w:val="none" w:sz="0" w:space="0" w:color="auto"/>
                <w:left w:val="none" w:sz="0" w:space="0" w:color="auto"/>
                <w:bottom w:val="none" w:sz="0" w:space="0" w:color="auto"/>
                <w:right w:val="none" w:sz="0" w:space="0" w:color="auto"/>
              </w:divBdr>
              <w:divsChild>
                <w:div w:id="6955362">
                  <w:marLeft w:val="0"/>
                  <w:marRight w:val="0"/>
                  <w:marTop w:val="0"/>
                  <w:marBottom w:val="0"/>
                  <w:divBdr>
                    <w:top w:val="none" w:sz="0" w:space="0" w:color="auto"/>
                    <w:left w:val="none" w:sz="0" w:space="0" w:color="auto"/>
                    <w:bottom w:val="none" w:sz="0" w:space="0" w:color="auto"/>
                    <w:right w:val="none" w:sz="0" w:space="0" w:color="auto"/>
                  </w:divBdr>
                </w:div>
              </w:divsChild>
            </w:div>
            <w:div w:id="1947543955">
              <w:marLeft w:val="0"/>
              <w:marRight w:val="0"/>
              <w:marTop w:val="0"/>
              <w:marBottom w:val="0"/>
              <w:divBdr>
                <w:top w:val="none" w:sz="0" w:space="0" w:color="auto"/>
                <w:left w:val="none" w:sz="0" w:space="0" w:color="auto"/>
                <w:bottom w:val="none" w:sz="0" w:space="0" w:color="auto"/>
                <w:right w:val="none" w:sz="0" w:space="0" w:color="auto"/>
              </w:divBdr>
              <w:divsChild>
                <w:div w:id="1445223937">
                  <w:marLeft w:val="0"/>
                  <w:marRight w:val="0"/>
                  <w:marTop w:val="0"/>
                  <w:marBottom w:val="0"/>
                  <w:divBdr>
                    <w:top w:val="none" w:sz="0" w:space="0" w:color="auto"/>
                    <w:left w:val="none" w:sz="0" w:space="0" w:color="auto"/>
                    <w:bottom w:val="none" w:sz="0" w:space="0" w:color="auto"/>
                    <w:right w:val="none" w:sz="0" w:space="0" w:color="auto"/>
                  </w:divBdr>
                </w:div>
              </w:divsChild>
            </w:div>
            <w:div w:id="1210335139">
              <w:marLeft w:val="0"/>
              <w:marRight w:val="0"/>
              <w:marTop w:val="0"/>
              <w:marBottom w:val="0"/>
              <w:divBdr>
                <w:top w:val="none" w:sz="0" w:space="0" w:color="auto"/>
                <w:left w:val="none" w:sz="0" w:space="0" w:color="auto"/>
                <w:bottom w:val="none" w:sz="0" w:space="0" w:color="auto"/>
                <w:right w:val="none" w:sz="0" w:space="0" w:color="auto"/>
              </w:divBdr>
              <w:divsChild>
                <w:div w:id="196088738">
                  <w:marLeft w:val="0"/>
                  <w:marRight w:val="0"/>
                  <w:marTop w:val="0"/>
                  <w:marBottom w:val="0"/>
                  <w:divBdr>
                    <w:top w:val="none" w:sz="0" w:space="0" w:color="auto"/>
                    <w:left w:val="none" w:sz="0" w:space="0" w:color="auto"/>
                    <w:bottom w:val="none" w:sz="0" w:space="0" w:color="auto"/>
                    <w:right w:val="none" w:sz="0" w:space="0" w:color="auto"/>
                  </w:divBdr>
                </w:div>
              </w:divsChild>
            </w:div>
            <w:div w:id="816804870">
              <w:marLeft w:val="0"/>
              <w:marRight w:val="0"/>
              <w:marTop w:val="0"/>
              <w:marBottom w:val="0"/>
              <w:divBdr>
                <w:top w:val="none" w:sz="0" w:space="0" w:color="auto"/>
                <w:left w:val="none" w:sz="0" w:space="0" w:color="auto"/>
                <w:bottom w:val="none" w:sz="0" w:space="0" w:color="auto"/>
                <w:right w:val="none" w:sz="0" w:space="0" w:color="auto"/>
              </w:divBdr>
              <w:divsChild>
                <w:div w:id="2040398486">
                  <w:marLeft w:val="0"/>
                  <w:marRight w:val="0"/>
                  <w:marTop w:val="0"/>
                  <w:marBottom w:val="0"/>
                  <w:divBdr>
                    <w:top w:val="none" w:sz="0" w:space="0" w:color="auto"/>
                    <w:left w:val="none" w:sz="0" w:space="0" w:color="auto"/>
                    <w:bottom w:val="none" w:sz="0" w:space="0" w:color="auto"/>
                    <w:right w:val="none" w:sz="0" w:space="0" w:color="auto"/>
                  </w:divBdr>
                </w:div>
              </w:divsChild>
            </w:div>
            <w:div w:id="989988677">
              <w:marLeft w:val="0"/>
              <w:marRight w:val="0"/>
              <w:marTop w:val="0"/>
              <w:marBottom w:val="0"/>
              <w:divBdr>
                <w:top w:val="none" w:sz="0" w:space="0" w:color="auto"/>
                <w:left w:val="none" w:sz="0" w:space="0" w:color="auto"/>
                <w:bottom w:val="none" w:sz="0" w:space="0" w:color="auto"/>
                <w:right w:val="none" w:sz="0" w:space="0" w:color="auto"/>
              </w:divBdr>
              <w:divsChild>
                <w:div w:id="845558983">
                  <w:marLeft w:val="0"/>
                  <w:marRight w:val="0"/>
                  <w:marTop w:val="0"/>
                  <w:marBottom w:val="0"/>
                  <w:divBdr>
                    <w:top w:val="none" w:sz="0" w:space="0" w:color="auto"/>
                    <w:left w:val="none" w:sz="0" w:space="0" w:color="auto"/>
                    <w:bottom w:val="none" w:sz="0" w:space="0" w:color="auto"/>
                    <w:right w:val="none" w:sz="0" w:space="0" w:color="auto"/>
                  </w:divBdr>
                </w:div>
              </w:divsChild>
            </w:div>
            <w:div w:id="1993825159">
              <w:marLeft w:val="0"/>
              <w:marRight w:val="0"/>
              <w:marTop w:val="0"/>
              <w:marBottom w:val="0"/>
              <w:divBdr>
                <w:top w:val="none" w:sz="0" w:space="0" w:color="auto"/>
                <w:left w:val="none" w:sz="0" w:space="0" w:color="auto"/>
                <w:bottom w:val="none" w:sz="0" w:space="0" w:color="auto"/>
                <w:right w:val="none" w:sz="0" w:space="0" w:color="auto"/>
              </w:divBdr>
              <w:divsChild>
                <w:div w:id="1646930263">
                  <w:marLeft w:val="0"/>
                  <w:marRight w:val="0"/>
                  <w:marTop w:val="0"/>
                  <w:marBottom w:val="0"/>
                  <w:divBdr>
                    <w:top w:val="none" w:sz="0" w:space="0" w:color="auto"/>
                    <w:left w:val="none" w:sz="0" w:space="0" w:color="auto"/>
                    <w:bottom w:val="none" w:sz="0" w:space="0" w:color="auto"/>
                    <w:right w:val="none" w:sz="0" w:space="0" w:color="auto"/>
                  </w:divBdr>
                </w:div>
              </w:divsChild>
            </w:div>
            <w:div w:id="2037609159">
              <w:marLeft w:val="0"/>
              <w:marRight w:val="0"/>
              <w:marTop w:val="0"/>
              <w:marBottom w:val="0"/>
              <w:divBdr>
                <w:top w:val="none" w:sz="0" w:space="0" w:color="auto"/>
                <w:left w:val="none" w:sz="0" w:space="0" w:color="auto"/>
                <w:bottom w:val="none" w:sz="0" w:space="0" w:color="auto"/>
                <w:right w:val="none" w:sz="0" w:space="0" w:color="auto"/>
              </w:divBdr>
              <w:divsChild>
                <w:div w:id="1664504567">
                  <w:marLeft w:val="0"/>
                  <w:marRight w:val="0"/>
                  <w:marTop w:val="0"/>
                  <w:marBottom w:val="0"/>
                  <w:divBdr>
                    <w:top w:val="none" w:sz="0" w:space="0" w:color="auto"/>
                    <w:left w:val="none" w:sz="0" w:space="0" w:color="auto"/>
                    <w:bottom w:val="none" w:sz="0" w:space="0" w:color="auto"/>
                    <w:right w:val="none" w:sz="0" w:space="0" w:color="auto"/>
                  </w:divBdr>
                </w:div>
              </w:divsChild>
            </w:div>
            <w:div w:id="2113427812">
              <w:marLeft w:val="0"/>
              <w:marRight w:val="0"/>
              <w:marTop w:val="0"/>
              <w:marBottom w:val="0"/>
              <w:divBdr>
                <w:top w:val="none" w:sz="0" w:space="0" w:color="auto"/>
                <w:left w:val="none" w:sz="0" w:space="0" w:color="auto"/>
                <w:bottom w:val="none" w:sz="0" w:space="0" w:color="auto"/>
                <w:right w:val="none" w:sz="0" w:space="0" w:color="auto"/>
              </w:divBdr>
              <w:divsChild>
                <w:div w:id="1811895192">
                  <w:marLeft w:val="0"/>
                  <w:marRight w:val="0"/>
                  <w:marTop w:val="0"/>
                  <w:marBottom w:val="0"/>
                  <w:divBdr>
                    <w:top w:val="none" w:sz="0" w:space="0" w:color="auto"/>
                    <w:left w:val="none" w:sz="0" w:space="0" w:color="auto"/>
                    <w:bottom w:val="none" w:sz="0" w:space="0" w:color="auto"/>
                    <w:right w:val="none" w:sz="0" w:space="0" w:color="auto"/>
                  </w:divBdr>
                </w:div>
              </w:divsChild>
            </w:div>
            <w:div w:id="691342605">
              <w:marLeft w:val="0"/>
              <w:marRight w:val="0"/>
              <w:marTop w:val="0"/>
              <w:marBottom w:val="0"/>
              <w:divBdr>
                <w:top w:val="none" w:sz="0" w:space="0" w:color="auto"/>
                <w:left w:val="none" w:sz="0" w:space="0" w:color="auto"/>
                <w:bottom w:val="none" w:sz="0" w:space="0" w:color="auto"/>
                <w:right w:val="none" w:sz="0" w:space="0" w:color="auto"/>
              </w:divBdr>
              <w:divsChild>
                <w:div w:id="1799958365">
                  <w:marLeft w:val="0"/>
                  <w:marRight w:val="0"/>
                  <w:marTop w:val="0"/>
                  <w:marBottom w:val="0"/>
                  <w:divBdr>
                    <w:top w:val="none" w:sz="0" w:space="0" w:color="auto"/>
                    <w:left w:val="none" w:sz="0" w:space="0" w:color="auto"/>
                    <w:bottom w:val="none" w:sz="0" w:space="0" w:color="auto"/>
                    <w:right w:val="none" w:sz="0" w:space="0" w:color="auto"/>
                  </w:divBdr>
                </w:div>
              </w:divsChild>
            </w:div>
            <w:div w:id="521239793">
              <w:marLeft w:val="0"/>
              <w:marRight w:val="0"/>
              <w:marTop w:val="0"/>
              <w:marBottom w:val="0"/>
              <w:divBdr>
                <w:top w:val="none" w:sz="0" w:space="0" w:color="auto"/>
                <w:left w:val="none" w:sz="0" w:space="0" w:color="auto"/>
                <w:bottom w:val="none" w:sz="0" w:space="0" w:color="auto"/>
                <w:right w:val="none" w:sz="0" w:space="0" w:color="auto"/>
              </w:divBdr>
              <w:divsChild>
                <w:div w:id="1182285425">
                  <w:marLeft w:val="0"/>
                  <w:marRight w:val="0"/>
                  <w:marTop w:val="0"/>
                  <w:marBottom w:val="0"/>
                  <w:divBdr>
                    <w:top w:val="none" w:sz="0" w:space="0" w:color="auto"/>
                    <w:left w:val="none" w:sz="0" w:space="0" w:color="auto"/>
                    <w:bottom w:val="none" w:sz="0" w:space="0" w:color="auto"/>
                    <w:right w:val="none" w:sz="0" w:space="0" w:color="auto"/>
                  </w:divBdr>
                </w:div>
              </w:divsChild>
            </w:div>
            <w:div w:id="1041709426">
              <w:marLeft w:val="0"/>
              <w:marRight w:val="0"/>
              <w:marTop w:val="0"/>
              <w:marBottom w:val="0"/>
              <w:divBdr>
                <w:top w:val="none" w:sz="0" w:space="0" w:color="auto"/>
                <w:left w:val="none" w:sz="0" w:space="0" w:color="auto"/>
                <w:bottom w:val="none" w:sz="0" w:space="0" w:color="auto"/>
                <w:right w:val="none" w:sz="0" w:space="0" w:color="auto"/>
              </w:divBdr>
              <w:divsChild>
                <w:div w:id="11398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56838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21371</TotalTime>
  <Pages>4</Pages>
  <Words>1455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2762</cp:revision>
  <cp:lastPrinted>2009-04-22T21:01:00Z</cp:lastPrinted>
  <dcterms:created xsi:type="dcterms:W3CDTF">2020-11-11T22:16:00Z</dcterms:created>
  <dcterms:modified xsi:type="dcterms:W3CDTF">2025-05-09T23:44:00Z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